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10306" w14:textId="77777777" w:rsidR="004E5C43" w:rsidRPr="000849CD" w:rsidRDefault="0097754F" w:rsidP="00C9454C">
      <w:pPr>
        <w:pStyle w:val="Heading1"/>
        <w:rPr>
          <w:rStyle w:val="Hyperlink"/>
          <w:rFonts w:asciiTheme="majorBidi" w:hAnsiTheme="majorBidi"/>
          <w:color w:val="auto"/>
          <w:sz w:val="20"/>
          <w:szCs w:val="20"/>
          <w:rtl/>
        </w:rPr>
      </w:pPr>
      <w:r w:rsidRPr="000849CD">
        <w:rPr>
          <w:rStyle w:val="Hyperlink"/>
          <w:rFonts w:asciiTheme="majorBidi" w:hAnsiTheme="majorBidi"/>
          <w:color w:val="auto"/>
          <w:sz w:val="20"/>
          <w:szCs w:val="20"/>
        </w:rPr>
        <w:t>As</w:t>
      </w:r>
      <w:r w:rsidR="004E5C43" w:rsidRPr="000849CD">
        <w:rPr>
          <w:rStyle w:val="Hyperlink"/>
          <w:rFonts w:asciiTheme="majorBidi" w:hAnsiTheme="majorBidi"/>
          <w:color w:val="auto"/>
          <w:sz w:val="20"/>
          <w:szCs w:val="20"/>
        </w:rPr>
        <w:t xml:space="preserve">siut University </w:t>
      </w:r>
      <w:proofErr w:type="spellStart"/>
      <w:proofErr w:type="gramStart"/>
      <w:r w:rsidR="004E5C43" w:rsidRPr="000849CD">
        <w:rPr>
          <w:rStyle w:val="Hyperlink"/>
          <w:rFonts w:asciiTheme="majorBidi" w:hAnsiTheme="majorBidi"/>
          <w:color w:val="auto"/>
          <w:sz w:val="20"/>
          <w:szCs w:val="20"/>
        </w:rPr>
        <w:t>web-site</w:t>
      </w:r>
      <w:proofErr w:type="gramEnd"/>
      <w:r w:rsidR="004E5C43" w:rsidRPr="000849CD">
        <w:rPr>
          <w:rStyle w:val="Hyperlink"/>
          <w:rFonts w:asciiTheme="majorBidi" w:hAnsiTheme="majorBidi"/>
          <w:color w:val="auto"/>
          <w:sz w:val="20"/>
          <w:szCs w:val="20"/>
        </w:rPr>
        <w:t>:</w:t>
      </w:r>
      <w:hyperlink r:id="rId7" w:history="1">
        <w:r w:rsidR="004E5C43" w:rsidRPr="000849CD">
          <w:rPr>
            <w:rStyle w:val="Hyperlink"/>
            <w:rFonts w:asciiTheme="majorBidi" w:hAnsiTheme="majorBidi"/>
            <w:color w:val="auto"/>
            <w:sz w:val="20"/>
            <w:szCs w:val="20"/>
          </w:rPr>
          <w:t>www.aun.edu.eg</w:t>
        </w:r>
        <w:proofErr w:type="spellEnd"/>
      </w:hyperlink>
    </w:p>
    <w:p w14:paraId="752DD584" w14:textId="77777777" w:rsidR="004E5C43" w:rsidRPr="000849CD" w:rsidRDefault="004E5C43" w:rsidP="004E5C43">
      <w:pPr>
        <w:bidi w:val="0"/>
        <w:spacing w:after="0" w:line="240" w:lineRule="auto"/>
        <w:jc w:val="center"/>
        <w:rPr>
          <w:rStyle w:val="fontstyle01"/>
          <w:color w:val="auto"/>
          <w:sz w:val="24"/>
          <w:szCs w:val="24"/>
        </w:rPr>
      </w:pPr>
    </w:p>
    <w:p w14:paraId="7A652F12" w14:textId="77777777" w:rsidR="00B6560F" w:rsidRPr="000849CD" w:rsidRDefault="00B6560F" w:rsidP="004E5C43">
      <w:pPr>
        <w:bidi w:val="0"/>
        <w:spacing w:after="0" w:line="240" w:lineRule="auto"/>
        <w:jc w:val="center"/>
        <w:rPr>
          <w:rFonts w:ascii="Times New Roman" w:hAnsi="Times New Roman" w:cs="Times New Roman"/>
          <w:b/>
          <w:bCs/>
          <w:sz w:val="26"/>
          <w:szCs w:val="26"/>
          <w:lang w:bidi="ar-EG"/>
        </w:rPr>
      </w:pPr>
      <w:r w:rsidRPr="000849CD">
        <w:rPr>
          <w:rStyle w:val="fontstyle01"/>
          <w:color w:val="auto"/>
        </w:rPr>
        <w:t xml:space="preserve">NUTRITIONAL IMPACT OF INORGANIC AND ORGANIC SELENIUM ADDITION IN </w:t>
      </w:r>
      <w:r w:rsidRPr="000849CD">
        <w:rPr>
          <w:rFonts w:ascii="Times New Roman" w:hAnsi="Times New Roman" w:cs="Times New Roman"/>
          <w:b/>
          <w:bCs/>
          <w:sz w:val="26"/>
          <w:szCs w:val="26"/>
          <w:lang w:bidi="ar-EG"/>
        </w:rPr>
        <w:t>MUSCOVY DUCK DIETS</w:t>
      </w:r>
    </w:p>
    <w:p w14:paraId="16CBCB24" w14:textId="77777777" w:rsidR="004E5C43" w:rsidRPr="000849CD" w:rsidRDefault="004E5C43" w:rsidP="004E5C43">
      <w:pPr>
        <w:bidi w:val="0"/>
        <w:spacing w:after="0" w:line="240" w:lineRule="auto"/>
        <w:jc w:val="center"/>
        <w:rPr>
          <w:rFonts w:ascii="Times New Roman" w:hAnsi="Times New Roman" w:cs="Times New Roman"/>
          <w:b/>
          <w:bCs/>
          <w:sz w:val="20"/>
          <w:szCs w:val="20"/>
          <w:rtl/>
          <w:lang w:bidi="ar-EG"/>
        </w:rPr>
      </w:pPr>
    </w:p>
    <w:p w14:paraId="233CD276" w14:textId="77777777" w:rsidR="0081401E" w:rsidRPr="000849CD" w:rsidRDefault="0081401E" w:rsidP="0081401E">
      <w:pPr>
        <w:bidi w:val="0"/>
        <w:spacing w:after="0" w:line="240" w:lineRule="auto"/>
        <w:jc w:val="center"/>
        <w:rPr>
          <w:rFonts w:ascii="Times New Roman" w:hAnsi="Times New Roman" w:cs="Times New Roman"/>
          <w:sz w:val="26"/>
          <w:szCs w:val="26"/>
          <w:rtl/>
        </w:rPr>
      </w:pPr>
      <w:r w:rsidRPr="000849CD">
        <w:rPr>
          <w:rFonts w:ascii="Times New Roman" w:hAnsi="Times New Roman" w:cs="Times New Roman"/>
          <w:sz w:val="26"/>
          <w:szCs w:val="26"/>
        </w:rPr>
        <w:t>GEHAD ABD-ELAKHER HUSSEIN</w:t>
      </w:r>
      <w:r w:rsidRPr="000849CD">
        <w:rPr>
          <w:rFonts w:ascii="Times New Roman" w:hAnsi="Times New Roman" w:cs="Times New Roman"/>
          <w:sz w:val="26"/>
          <w:szCs w:val="26"/>
          <w:vertAlign w:val="superscript"/>
        </w:rPr>
        <w:t>1</w:t>
      </w:r>
      <w:r w:rsidRPr="000849CD">
        <w:rPr>
          <w:rFonts w:ascii="Times New Roman" w:hAnsi="Times New Roman" w:cs="Times New Roman"/>
          <w:sz w:val="26"/>
          <w:szCs w:val="26"/>
        </w:rPr>
        <w:t>; GHADA S.E. ABDEL-</w:t>
      </w:r>
      <w:proofErr w:type="gramStart"/>
      <w:r w:rsidRPr="000849CD">
        <w:rPr>
          <w:rFonts w:ascii="Times New Roman" w:hAnsi="Times New Roman" w:cs="Times New Roman"/>
          <w:sz w:val="26"/>
          <w:szCs w:val="26"/>
        </w:rPr>
        <w:t>RAHEEM</w:t>
      </w:r>
      <w:r w:rsidRPr="000849CD">
        <w:rPr>
          <w:rFonts w:ascii="Times New Roman" w:hAnsi="Times New Roman" w:cs="Times New Roman"/>
          <w:sz w:val="26"/>
          <w:szCs w:val="26"/>
          <w:vertAlign w:val="superscript"/>
        </w:rPr>
        <w:t>1</w:t>
      </w:r>
      <w:r w:rsidRPr="000849CD">
        <w:rPr>
          <w:rFonts w:ascii="Times New Roman" w:hAnsi="Times New Roman" w:cs="Times New Roman"/>
          <w:sz w:val="26"/>
          <w:szCs w:val="26"/>
        </w:rPr>
        <w:t>;</w:t>
      </w:r>
      <w:proofErr w:type="gramEnd"/>
      <w:r w:rsidRPr="000849CD">
        <w:rPr>
          <w:rFonts w:ascii="Times New Roman" w:hAnsi="Times New Roman" w:cs="Times New Roman"/>
          <w:sz w:val="26"/>
          <w:szCs w:val="26"/>
        </w:rPr>
        <w:t xml:space="preserve"> </w:t>
      </w:r>
    </w:p>
    <w:p w14:paraId="6F62BD0D" w14:textId="77777777" w:rsidR="0081401E" w:rsidRPr="000849CD" w:rsidRDefault="0081401E" w:rsidP="0081401E">
      <w:pPr>
        <w:bidi w:val="0"/>
        <w:spacing w:after="0" w:line="240" w:lineRule="auto"/>
        <w:jc w:val="center"/>
        <w:rPr>
          <w:rFonts w:ascii="Times New Roman" w:hAnsi="Times New Roman" w:cs="Times New Roman"/>
          <w:sz w:val="26"/>
          <w:szCs w:val="26"/>
          <w:vertAlign w:val="superscript"/>
          <w:rtl/>
          <w:lang w:bidi="ar-EG"/>
        </w:rPr>
      </w:pPr>
      <w:r w:rsidRPr="000849CD">
        <w:rPr>
          <w:rFonts w:ascii="Times New Roman" w:hAnsi="Times New Roman" w:cs="Times New Roman"/>
          <w:sz w:val="26"/>
          <w:szCs w:val="26"/>
        </w:rPr>
        <w:t>FARES A. ELDEEB</w:t>
      </w:r>
      <w:r w:rsidRPr="000849CD">
        <w:rPr>
          <w:rFonts w:ascii="Times New Roman" w:hAnsi="Times New Roman" w:cs="Times New Roman"/>
          <w:sz w:val="26"/>
          <w:szCs w:val="26"/>
          <w:vertAlign w:val="superscript"/>
        </w:rPr>
        <w:t>2</w:t>
      </w:r>
      <w:r w:rsidRPr="000849CD">
        <w:rPr>
          <w:rFonts w:ascii="Times New Roman" w:hAnsi="Times New Roman" w:cs="Times New Roman"/>
          <w:sz w:val="26"/>
          <w:szCs w:val="26"/>
        </w:rPr>
        <w:t xml:space="preserve"> AND HASSAN A. ABDEL-RAHEEM</w:t>
      </w:r>
      <w:r w:rsidRPr="000849CD">
        <w:rPr>
          <w:rFonts w:ascii="Times New Roman" w:hAnsi="Times New Roman" w:cs="Times New Roman"/>
          <w:sz w:val="26"/>
          <w:szCs w:val="26"/>
          <w:vertAlign w:val="superscript"/>
          <w:lang w:bidi="ar-EG"/>
        </w:rPr>
        <w:t>1</w:t>
      </w:r>
    </w:p>
    <w:p w14:paraId="39FB80CD" w14:textId="77777777" w:rsidR="0081401E" w:rsidRPr="000849CD" w:rsidRDefault="0081401E" w:rsidP="0081401E">
      <w:pPr>
        <w:bidi w:val="0"/>
        <w:spacing w:after="0" w:line="240" w:lineRule="auto"/>
        <w:jc w:val="center"/>
        <w:rPr>
          <w:rFonts w:ascii="Times New Roman" w:hAnsi="Times New Roman" w:cs="Times New Roman"/>
          <w:b/>
          <w:bCs/>
        </w:rPr>
      </w:pPr>
      <w:r w:rsidRPr="000849CD">
        <w:rPr>
          <w:rFonts w:ascii="Times New Roman" w:hAnsi="Times New Roman" w:cs="Times New Roman"/>
          <w:vertAlign w:val="superscript"/>
        </w:rPr>
        <w:t>1</w:t>
      </w:r>
      <w:r w:rsidRPr="000849CD">
        <w:rPr>
          <w:rFonts w:ascii="Times New Roman" w:hAnsi="Times New Roman" w:cs="Times New Roman"/>
        </w:rPr>
        <w:t>Departments of Nutrition and Clinical Nutrition, Faculty of Veterinary Medicine, Assiut University, Assiut 71515, Egypt.</w:t>
      </w:r>
      <w:r w:rsidRPr="000849CD">
        <w:rPr>
          <w:rFonts w:ascii="Times New Roman" w:hAnsi="Times New Roman" w:cs="Times New Roman"/>
        </w:rPr>
        <w:br/>
      </w:r>
      <w:r w:rsidRPr="000849CD">
        <w:rPr>
          <w:rFonts w:ascii="Times New Roman" w:hAnsi="Times New Roman" w:cs="Times New Roman"/>
          <w:vertAlign w:val="superscript"/>
        </w:rPr>
        <w:t>2</w:t>
      </w:r>
      <w:r w:rsidRPr="000849CD">
        <w:rPr>
          <w:rFonts w:ascii="Times New Roman" w:hAnsi="Times New Roman" w:cs="Times New Roman"/>
        </w:rPr>
        <w:t>Department of Nutrition and Clinical Nutrition, Faculty of Veterinary Medicine, Aswan University, Aswan 81528, Egypt</w:t>
      </w:r>
      <w:r w:rsidRPr="000849CD">
        <w:rPr>
          <w:rFonts w:ascii="Times New Roman" w:hAnsi="Times New Roman" w:cs="Times New Roman"/>
          <w:lang w:bidi="ar-EG"/>
        </w:rPr>
        <w:t>.</w:t>
      </w:r>
    </w:p>
    <w:p w14:paraId="008913AA" w14:textId="77777777" w:rsidR="004E5C43" w:rsidRPr="000849CD" w:rsidRDefault="004E5C43" w:rsidP="004E5C43">
      <w:pPr>
        <w:spacing w:after="0" w:line="240" w:lineRule="auto"/>
        <w:jc w:val="center"/>
        <w:rPr>
          <w:rFonts w:asciiTheme="majorBidi" w:hAnsiTheme="majorBidi" w:cstheme="majorBidi"/>
        </w:rPr>
      </w:pPr>
    </w:p>
    <w:p w14:paraId="25C41669" w14:textId="77777777" w:rsidR="004E5C43" w:rsidRPr="000849CD" w:rsidRDefault="004E5C43" w:rsidP="00D632C1">
      <w:pPr>
        <w:bidi w:val="0"/>
        <w:spacing w:after="0" w:line="240" w:lineRule="auto"/>
        <w:jc w:val="center"/>
        <w:rPr>
          <w:rFonts w:ascii="Times New Roman" w:hAnsi="Times New Roman" w:cs="Times New Roman"/>
          <w:sz w:val="24"/>
          <w:szCs w:val="24"/>
        </w:rPr>
      </w:pPr>
      <w:r w:rsidRPr="000849CD">
        <w:rPr>
          <w:rFonts w:ascii="Times New Roman" w:hAnsi="Times New Roman" w:cs="Times New Roman"/>
          <w:b/>
          <w:bCs/>
          <w:sz w:val="24"/>
          <w:szCs w:val="24"/>
        </w:rPr>
        <w:t>Received:</w:t>
      </w:r>
      <w:r w:rsidR="009B33DF" w:rsidRPr="000849CD">
        <w:rPr>
          <w:rFonts w:ascii="Times New Roman" w:hAnsi="Times New Roman" w:cs="Times New Roman"/>
          <w:sz w:val="24"/>
          <w:szCs w:val="24"/>
        </w:rPr>
        <w:t>21July</w:t>
      </w:r>
      <w:r w:rsidRPr="000849CD">
        <w:rPr>
          <w:rFonts w:ascii="Times New Roman" w:hAnsi="Times New Roman" w:cs="Times New Roman"/>
          <w:sz w:val="24"/>
          <w:szCs w:val="24"/>
        </w:rPr>
        <w:t xml:space="preserve"> 2024;     </w:t>
      </w:r>
      <w:r w:rsidRPr="000849CD">
        <w:rPr>
          <w:rFonts w:ascii="Times New Roman" w:hAnsi="Times New Roman" w:cs="Times New Roman"/>
          <w:b/>
          <w:bCs/>
          <w:sz w:val="24"/>
          <w:szCs w:val="24"/>
        </w:rPr>
        <w:t>Accepted:</w:t>
      </w:r>
      <w:r w:rsidRPr="000849CD">
        <w:rPr>
          <w:rFonts w:ascii="Times New Roman" w:hAnsi="Times New Roman" w:cs="Times New Roman"/>
          <w:sz w:val="24"/>
          <w:szCs w:val="24"/>
        </w:rPr>
        <w:t xml:space="preserve"> 1</w:t>
      </w:r>
      <w:r w:rsidR="0024427B" w:rsidRPr="000849CD">
        <w:rPr>
          <w:rFonts w:ascii="Times New Roman" w:hAnsi="Times New Roman" w:cs="Times New Roman"/>
          <w:sz w:val="24"/>
          <w:szCs w:val="24"/>
        </w:rPr>
        <w:t>0</w:t>
      </w:r>
      <w:r w:rsidR="00D632C1" w:rsidRPr="000849CD">
        <w:rPr>
          <w:rFonts w:ascii="Times New Roman" w:hAnsi="Times New Roman" w:cs="Times New Roman"/>
          <w:sz w:val="24"/>
          <w:szCs w:val="24"/>
        </w:rPr>
        <w:t>August</w:t>
      </w:r>
      <w:r w:rsidRPr="000849CD">
        <w:rPr>
          <w:rFonts w:ascii="Times New Roman" w:hAnsi="Times New Roman" w:cs="Times New Roman"/>
          <w:sz w:val="24"/>
          <w:szCs w:val="24"/>
        </w:rPr>
        <w:t xml:space="preserve"> 2024</w:t>
      </w:r>
    </w:p>
    <w:p w14:paraId="6E9C6FB8" w14:textId="77777777" w:rsidR="00B6560F" w:rsidRPr="000849CD" w:rsidRDefault="00B6560F" w:rsidP="00173E14">
      <w:pPr>
        <w:bidi w:val="0"/>
        <w:spacing w:after="0" w:line="240" w:lineRule="auto"/>
        <w:rPr>
          <w:rFonts w:ascii="Times New Roman" w:eastAsia="Times New Roman" w:hAnsi="Times New Roman" w:cs="Times New Roman"/>
          <w:b/>
          <w:bCs/>
          <w:sz w:val="24"/>
          <w:szCs w:val="24"/>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849CD" w:rsidRPr="000849CD" w14:paraId="698BE01C" w14:textId="77777777" w:rsidTr="005C1B92">
        <w:tc>
          <w:tcPr>
            <w:tcW w:w="9070" w:type="dxa"/>
          </w:tcPr>
          <w:p w14:paraId="0276C651" w14:textId="77777777" w:rsidR="004E5C43" w:rsidRPr="000849CD" w:rsidRDefault="004E5C43" w:rsidP="00173E14">
            <w:pPr>
              <w:bidi w:val="0"/>
              <w:rPr>
                <w:b/>
                <w:bCs/>
                <w:sz w:val="12"/>
                <w:szCs w:val="12"/>
              </w:rPr>
            </w:pPr>
          </w:p>
          <w:p w14:paraId="21A2D2D7" w14:textId="77777777" w:rsidR="004E5C43" w:rsidRPr="000849CD" w:rsidRDefault="004E5C43" w:rsidP="004E5C43">
            <w:pPr>
              <w:bidi w:val="0"/>
              <w:rPr>
                <w:sz w:val="24"/>
                <w:szCs w:val="24"/>
              </w:rPr>
            </w:pPr>
            <w:r w:rsidRPr="000849CD">
              <w:rPr>
                <w:b/>
                <w:bCs/>
                <w:sz w:val="24"/>
                <w:szCs w:val="24"/>
              </w:rPr>
              <w:t>ABSTRACT</w:t>
            </w:r>
          </w:p>
          <w:p w14:paraId="7E7F4B89" w14:textId="77777777" w:rsidR="004E5C43" w:rsidRPr="000849CD" w:rsidRDefault="004E5C43" w:rsidP="004E5C43">
            <w:pPr>
              <w:bidi w:val="0"/>
              <w:rPr>
                <w:sz w:val="12"/>
                <w:szCs w:val="12"/>
              </w:rPr>
            </w:pPr>
          </w:p>
          <w:p w14:paraId="7481B7E9" w14:textId="77777777" w:rsidR="004E5C43" w:rsidRPr="000849CD" w:rsidRDefault="004E5C43" w:rsidP="002217BA">
            <w:pPr>
              <w:bidi w:val="0"/>
              <w:jc w:val="both"/>
              <w:rPr>
                <w:sz w:val="24"/>
                <w:szCs w:val="24"/>
                <w:highlight w:val="yellow"/>
              </w:rPr>
            </w:pPr>
            <w:r w:rsidRPr="000849CD">
              <w:rPr>
                <w:sz w:val="24"/>
                <w:szCs w:val="24"/>
              </w:rPr>
              <w:t xml:space="preserve">This work was intended to inspect the impacts of </w:t>
            </w:r>
            <w:r w:rsidR="005C1B92" w:rsidRPr="000849CD">
              <w:rPr>
                <w:sz w:val="24"/>
                <w:szCs w:val="24"/>
              </w:rPr>
              <w:t xml:space="preserve">addition of </w:t>
            </w:r>
            <w:r w:rsidRPr="000849CD">
              <w:rPr>
                <w:sz w:val="24"/>
                <w:szCs w:val="24"/>
              </w:rPr>
              <w:t xml:space="preserve">different dietary selenium sources (Sodium selenite, </w:t>
            </w:r>
            <w:r w:rsidR="003349CA" w:rsidRPr="000849CD">
              <w:rPr>
                <w:sz w:val="24"/>
                <w:szCs w:val="24"/>
              </w:rPr>
              <w:t>s</w:t>
            </w:r>
            <w:r w:rsidRPr="000849CD">
              <w:rPr>
                <w:sz w:val="24"/>
                <w:szCs w:val="24"/>
              </w:rPr>
              <w:t>elenium-enriched yeast</w:t>
            </w:r>
            <w:r w:rsidR="00715B7C" w:rsidRPr="000849CD">
              <w:rPr>
                <w:sz w:val="24"/>
                <w:szCs w:val="24"/>
              </w:rPr>
              <w:t>,</w:t>
            </w:r>
            <w:r w:rsidRPr="000849CD">
              <w:rPr>
                <w:sz w:val="24"/>
                <w:szCs w:val="24"/>
              </w:rPr>
              <w:t xml:space="preserve"> and </w:t>
            </w:r>
            <w:proofErr w:type="spellStart"/>
            <w:r w:rsidR="003349CA" w:rsidRPr="000849CD">
              <w:rPr>
                <w:sz w:val="24"/>
                <w:szCs w:val="24"/>
              </w:rPr>
              <w:t>s</w:t>
            </w:r>
            <w:r w:rsidRPr="000849CD">
              <w:rPr>
                <w:sz w:val="24"/>
                <w:szCs w:val="24"/>
              </w:rPr>
              <w:t>eleno</w:t>
            </w:r>
            <w:proofErr w:type="spellEnd"/>
            <w:r w:rsidR="004B441C" w:rsidRPr="000849CD">
              <w:rPr>
                <w:sz w:val="24"/>
                <w:szCs w:val="24"/>
              </w:rPr>
              <w:t>-</w:t>
            </w:r>
            <w:r w:rsidRPr="000849CD">
              <w:rPr>
                <w:sz w:val="24"/>
                <w:szCs w:val="24"/>
              </w:rPr>
              <w:t xml:space="preserve">methionine) on the growth parameters and carcass characteristics of Muscovy ducks. </w:t>
            </w:r>
            <w:r w:rsidR="003641CA" w:rsidRPr="000849CD">
              <w:rPr>
                <w:sz w:val="24"/>
                <w:szCs w:val="24"/>
              </w:rPr>
              <w:t>Also</w:t>
            </w:r>
            <w:r w:rsidRPr="000849CD">
              <w:rPr>
                <w:sz w:val="24"/>
                <w:szCs w:val="24"/>
              </w:rPr>
              <w:t xml:space="preserve">, </w:t>
            </w:r>
            <w:r w:rsidRPr="000849CD">
              <w:rPr>
                <w:sz w:val="24"/>
                <w:szCs w:val="24"/>
                <w:lang w:bidi="ar-EG"/>
              </w:rPr>
              <w:t>hematological</w:t>
            </w:r>
            <w:r w:rsidRPr="000849CD">
              <w:rPr>
                <w:sz w:val="24"/>
                <w:szCs w:val="24"/>
              </w:rPr>
              <w:t>, serum biochemical parameters, immune status, antioxidant enzymes, gene expression</w:t>
            </w:r>
            <w:r w:rsidR="00715B7C" w:rsidRPr="000849CD">
              <w:rPr>
                <w:sz w:val="24"/>
                <w:szCs w:val="24"/>
              </w:rPr>
              <w:t>,</w:t>
            </w:r>
            <w:r w:rsidR="00796F03">
              <w:rPr>
                <w:iCs/>
                <w:sz w:val="24"/>
                <w:szCs w:val="24"/>
              </w:rPr>
              <w:t xml:space="preserve"> </w:t>
            </w:r>
            <w:r w:rsidR="00771B56" w:rsidRPr="000849CD">
              <w:rPr>
                <w:iCs/>
                <w:sz w:val="24"/>
                <w:szCs w:val="24"/>
              </w:rPr>
              <w:t>and</w:t>
            </w:r>
            <w:r w:rsidR="008B65BC">
              <w:rPr>
                <w:iCs/>
                <w:sz w:val="24"/>
                <w:szCs w:val="24"/>
              </w:rPr>
              <w:t xml:space="preserve"> </w:t>
            </w:r>
            <w:r w:rsidRPr="000849CD">
              <w:rPr>
                <w:sz w:val="24"/>
                <w:szCs w:val="24"/>
              </w:rPr>
              <w:t>economic efficiency were investigated. Forty-eight Muscovy ducklings (two weeks old) were randomly divided into four equal groups</w:t>
            </w:r>
            <w:r w:rsidR="00715B7C" w:rsidRPr="000849CD">
              <w:rPr>
                <w:sz w:val="24"/>
                <w:szCs w:val="24"/>
              </w:rPr>
              <w:t xml:space="preserve"> (</w:t>
            </w:r>
            <w:r w:rsidR="00965CC9" w:rsidRPr="000849CD">
              <w:rPr>
                <w:sz w:val="24"/>
                <w:szCs w:val="24"/>
              </w:rPr>
              <w:t xml:space="preserve">12 </w:t>
            </w:r>
            <w:r w:rsidRPr="000849CD">
              <w:rPr>
                <w:sz w:val="24"/>
                <w:szCs w:val="24"/>
              </w:rPr>
              <w:t>ducklings</w:t>
            </w:r>
            <w:r w:rsidR="00965CC9" w:rsidRPr="000849CD">
              <w:rPr>
                <w:sz w:val="24"/>
                <w:szCs w:val="24"/>
              </w:rPr>
              <w:t>/</w:t>
            </w:r>
            <w:r w:rsidR="00715B7C" w:rsidRPr="000849CD">
              <w:rPr>
                <w:sz w:val="24"/>
                <w:szCs w:val="24"/>
              </w:rPr>
              <w:t>each)</w:t>
            </w:r>
            <w:r w:rsidRPr="000849CD">
              <w:rPr>
                <w:sz w:val="24"/>
                <w:szCs w:val="24"/>
              </w:rPr>
              <w:t>. The 1</w:t>
            </w:r>
            <w:r w:rsidRPr="000849CD">
              <w:rPr>
                <w:sz w:val="24"/>
                <w:szCs w:val="24"/>
                <w:vertAlign w:val="superscript"/>
              </w:rPr>
              <w:t>st</w:t>
            </w:r>
            <w:r w:rsidRPr="000849CD">
              <w:rPr>
                <w:sz w:val="24"/>
                <w:szCs w:val="24"/>
              </w:rPr>
              <w:t xml:space="preserve"> group (</w:t>
            </w:r>
            <w:r w:rsidR="00715B7C" w:rsidRPr="000849CD">
              <w:rPr>
                <w:sz w:val="24"/>
                <w:szCs w:val="24"/>
              </w:rPr>
              <w:t xml:space="preserve">negative </w:t>
            </w:r>
            <w:r w:rsidRPr="000849CD">
              <w:rPr>
                <w:sz w:val="24"/>
                <w:szCs w:val="24"/>
              </w:rPr>
              <w:t>control)</w:t>
            </w:r>
            <w:r w:rsidR="00715B7C" w:rsidRPr="000849CD">
              <w:rPr>
                <w:sz w:val="24"/>
                <w:szCs w:val="24"/>
              </w:rPr>
              <w:t xml:space="preserve"> was</w:t>
            </w:r>
            <w:r w:rsidRPr="000849CD">
              <w:rPr>
                <w:sz w:val="24"/>
                <w:szCs w:val="24"/>
              </w:rPr>
              <w:t xml:space="preserve"> given the basic diet without </w:t>
            </w:r>
            <w:r w:rsidR="0099707C" w:rsidRPr="000849CD">
              <w:rPr>
                <w:sz w:val="24"/>
                <w:szCs w:val="24"/>
              </w:rPr>
              <w:t>selenium addition</w:t>
            </w:r>
            <w:r w:rsidRPr="000849CD">
              <w:rPr>
                <w:sz w:val="24"/>
                <w:szCs w:val="24"/>
              </w:rPr>
              <w:t xml:space="preserve">, while </w:t>
            </w:r>
            <w:r w:rsidR="0099707C" w:rsidRPr="000849CD">
              <w:rPr>
                <w:sz w:val="24"/>
                <w:szCs w:val="24"/>
              </w:rPr>
              <w:t xml:space="preserve">sodium selenite was added to the diet in </w:t>
            </w:r>
            <w:r w:rsidRPr="000849CD">
              <w:rPr>
                <w:sz w:val="24"/>
                <w:szCs w:val="24"/>
              </w:rPr>
              <w:t>the 2</w:t>
            </w:r>
            <w:r w:rsidRPr="000849CD">
              <w:rPr>
                <w:sz w:val="24"/>
                <w:szCs w:val="24"/>
                <w:vertAlign w:val="superscript"/>
              </w:rPr>
              <w:t>nd</w:t>
            </w:r>
            <w:r w:rsidRPr="000849CD">
              <w:rPr>
                <w:sz w:val="24"/>
                <w:szCs w:val="24"/>
              </w:rPr>
              <w:t xml:space="preserve"> group</w:t>
            </w:r>
            <w:r w:rsidR="0099707C" w:rsidRPr="000849CD">
              <w:rPr>
                <w:sz w:val="24"/>
                <w:szCs w:val="24"/>
              </w:rPr>
              <w:t>.</w:t>
            </w:r>
            <w:r w:rsidR="00796F03">
              <w:rPr>
                <w:sz w:val="24"/>
                <w:szCs w:val="24"/>
              </w:rPr>
              <w:t xml:space="preserve"> </w:t>
            </w:r>
            <w:r w:rsidRPr="000849CD">
              <w:rPr>
                <w:sz w:val="24"/>
                <w:szCs w:val="24"/>
              </w:rPr>
              <w:t>The 3</w:t>
            </w:r>
            <w:r w:rsidRPr="000849CD">
              <w:rPr>
                <w:sz w:val="24"/>
                <w:szCs w:val="24"/>
                <w:vertAlign w:val="superscript"/>
              </w:rPr>
              <w:t>rd</w:t>
            </w:r>
            <w:r w:rsidRPr="000849CD">
              <w:rPr>
                <w:sz w:val="24"/>
                <w:szCs w:val="24"/>
              </w:rPr>
              <w:t xml:space="preserve"> and 4</w:t>
            </w:r>
            <w:r w:rsidRPr="000849CD">
              <w:rPr>
                <w:sz w:val="24"/>
                <w:szCs w:val="24"/>
                <w:vertAlign w:val="superscript"/>
              </w:rPr>
              <w:t>th</w:t>
            </w:r>
            <w:r w:rsidRPr="000849CD">
              <w:rPr>
                <w:sz w:val="24"/>
                <w:szCs w:val="24"/>
              </w:rPr>
              <w:t xml:space="preserve"> groups </w:t>
            </w:r>
            <w:r w:rsidR="00CC58AB" w:rsidRPr="000849CD">
              <w:rPr>
                <w:sz w:val="24"/>
                <w:szCs w:val="24"/>
              </w:rPr>
              <w:t xml:space="preserve">were </w:t>
            </w:r>
            <w:r w:rsidR="0083719C" w:rsidRPr="000849CD">
              <w:rPr>
                <w:sz w:val="24"/>
                <w:szCs w:val="24"/>
              </w:rPr>
              <w:t>induced</w:t>
            </w:r>
            <w:r w:rsidR="00CC58AB" w:rsidRPr="000849CD">
              <w:rPr>
                <w:sz w:val="24"/>
                <w:szCs w:val="24"/>
              </w:rPr>
              <w:t xml:space="preserve"> by</w:t>
            </w:r>
            <w:r w:rsidRPr="000849CD">
              <w:rPr>
                <w:sz w:val="24"/>
                <w:szCs w:val="24"/>
              </w:rPr>
              <w:t xml:space="preserve"> the basic diet with </w:t>
            </w:r>
            <w:r w:rsidR="00CC58AB" w:rsidRPr="000849CD">
              <w:rPr>
                <w:sz w:val="24"/>
                <w:szCs w:val="24"/>
              </w:rPr>
              <w:t>selenium</w:t>
            </w:r>
            <w:r w:rsidRPr="000849CD">
              <w:rPr>
                <w:sz w:val="24"/>
                <w:szCs w:val="24"/>
              </w:rPr>
              <w:t xml:space="preserve">-enriched yeast and </w:t>
            </w:r>
            <w:proofErr w:type="spellStart"/>
            <w:r w:rsidRPr="000849CD">
              <w:rPr>
                <w:sz w:val="24"/>
                <w:szCs w:val="24"/>
              </w:rPr>
              <w:t>seleno</w:t>
            </w:r>
            <w:proofErr w:type="spellEnd"/>
            <w:r w:rsidR="00965CC9" w:rsidRPr="000849CD">
              <w:rPr>
                <w:sz w:val="24"/>
                <w:szCs w:val="24"/>
              </w:rPr>
              <w:t>-</w:t>
            </w:r>
            <w:r w:rsidRPr="000849CD">
              <w:rPr>
                <w:sz w:val="24"/>
                <w:szCs w:val="24"/>
              </w:rPr>
              <w:t xml:space="preserve">methionine, respectively </w:t>
            </w:r>
            <w:r w:rsidR="0099707C" w:rsidRPr="000849CD">
              <w:rPr>
                <w:sz w:val="24"/>
                <w:szCs w:val="24"/>
              </w:rPr>
              <w:t>(</w:t>
            </w:r>
            <w:r w:rsidRPr="000849CD">
              <w:rPr>
                <w:sz w:val="24"/>
                <w:szCs w:val="24"/>
              </w:rPr>
              <w:t xml:space="preserve">0.4 mg selenium </w:t>
            </w:r>
            <w:r w:rsidR="0099707C" w:rsidRPr="000849CD">
              <w:rPr>
                <w:sz w:val="24"/>
                <w:szCs w:val="24"/>
              </w:rPr>
              <w:t>/</w:t>
            </w:r>
            <w:r w:rsidRPr="000849CD">
              <w:rPr>
                <w:sz w:val="24"/>
                <w:szCs w:val="24"/>
              </w:rPr>
              <w:t>k</w:t>
            </w:r>
            <w:r w:rsidR="005954DD">
              <w:rPr>
                <w:sz w:val="24"/>
                <w:szCs w:val="24"/>
              </w:rPr>
              <w:t>g</w:t>
            </w:r>
            <w:r w:rsidRPr="000849CD">
              <w:rPr>
                <w:sz w:val="24"/>
                <w:szCs w:val="24"/>
              </w:rPr>
              <w:t xml:space="preserve"> diet</w:t>
            </w:r>
            <w:r w:rsidR="0099707C" w:rsidRPr="000849CD">
              <w:rPr>
                <w:sz w:val="24"/>
                <w:szCs w:val="24"/>
              </w:rPr>
              <w:t>)</w:t>
            </w:r>
            <w:r w:rsidRPr="000849CD">
              <w:rPr>
                <w:sz w:val="24"/>
                <w:szCs w:val="24"/>
              </w:rPr>
              <w:t xml:space="preserve">. Results </w:t>
            </w:r>
            <w:r w:rsidR="003349CA" w:rsidRPr="000849CD">
              <w:rPr>
                <w:sz w:val="24"/>
                <w:szCs w:val="24"/>
              </w:rPr>
              <w:t>showed</w:t>
            </w:r>
            <w:r w:rsidRPr="000849CD">
              <w:rPr>
                <w:sz w:val="24"/>
                <w:szCs w:val="24"/>
              </w:rPr>
              <w:t xml:space="preserve"> that ducks </w:t>
            </w:r>
            <w:r w:rsidR="003349CA" w:rsidRPr="000849CD">
              <w:rPr>
                <w:sz w:val="24"/>
                <w:szCs w:val="24"/>
              </w:rPr>
              <w:t>fed</w:t>
            </w:r>
            <w:r w:rsidRPr="000849CD">
              <w:rPr>
                <w:sz w:val="24"/>
                <w:szCs w:val="24"/>
              </w:rPr>
              <w:t xml:space="preserve"> the basal diet</w:t>
            </w:r>
            <w:r w:rsidR="005C1B92" w:rsidRPr="000849CD">
              <w:rPr>
                <w:sz w:val="24"/>
                <w:szCs w:val="24"/>
              </w:rPr>
              <w:t>,</w:t>
            </w:r>
            <w:r w:rsidRPr="000849CD">
              <w:rPr>
                <w:sz w:val="24"/>
                <w:szCs w:val="24"/>
              </w:rPr>
              <w:t xml:space="preserve"> along with various </w:t>
            </w:r>
            <w:r w:rsidR="003349CA" w:rsidRPr="000849CD">
              <w:rPr>
                <w:sz w:val="24"/>
                <w:szCs w:val="24"/>
              </w:rPr>
              <w:t>forms of selenium</w:t>
            </w:r>
            <w:r w:rsidR="005C1B92" w:rsidRPr="000849CD">
              <w:rPr>
                <w:sz w:val="24"/>
                <w:szCs w:val="24"/>
              </w:rPr>
              <w:t>,</w:t>
            </w:r>
            <w:r w:rsidRPr="000849CD">
              <w:rPr>
                <w:sz w:val="24"/>
                <w:szCs w:val="24"/>
              </w:rPr>
              <w:t xml:space="preserve"> exhibited </w:t>
            </w:r>
            <w:r w:rsidR="003349CA" w:rsidRPr="000849CD">
              <w:rPr>
                <w:sz w:val="24"/>
                <w:szCs w:val="24"/>
              </w:rPr>
              <w:t>improved body</w:t>
            </w:r>
            <w:r w:rsidRPr="000849CD">
              <w:rPr>
                <w:sz w:val="24"/>
                <w:szCs w:val="24"/>
              </w:rPr>
              <w:t xml:space="preserve"> weight gain</w:t>
            </w:r>
            <w:r w:rsidR="00796F03">
              <w:rPr>
                <w:sz w:val="24"/>
                <w:szCs w:val="24"/>
              </w:rPr>
              <w:t xml:space="preserve"> </w:t>
            </w:r>
            <w:r w:rsidRPr="000849CD">
              <w:rPr>
                <w:sz w:val="24"/>
                <w:szCs w:val="24"/>
              </w:rPr>
              <w:t>and performance index.</w:t>
            </w:r>
            <w:r w:rsidR="00796F03">
              <w:rPr>
                <w:sz w:val="24"/>
                <w:szCs w:val="24"/>
              </w:rPr>
              <w:t xml:space="preserve"> </w:t>
            </w:r>
            <w:r w:rsidR="00965CC9" w:rsidRPr="000849CD">
              <w:rPr>
                <w:sz w:val="24"/>
                <w:szCs w:val="24"/>
              </w:rPr>
              <w:t>T</w:t>
            </w:r>
            <w:r w:rsidRPr="000849CD">
              <w:rPr>
                <w:sz w:val="24"/>
                <w:szCs w:val="24"/>
              </w:rPr>
              <w:t>he 3</w:t>
            </w:r>
            <w:r w:rsidRPr="000849CD">
              <w:rPr>
                <w:sz w:val="24"/>
                <w:szCs w:val="24"/>
                <w:vertAlign w:val="superscript"/>
              </w:rPr>
              <w:t>rd</w:t>
            </w:r>
            <w:r w:rsidRPr="000849CD">
              <w:rPr>
                <w:sz w:val="24"/>
                <w:szCs w:val="24"/>
              </w:rPr>
              <w:t xml:space="preserve"> and 4</w:t>
            </w:r>
            <w:r w:rsidRPr="000849CD">
              <w:rPr>
                <w:sz w:val="24"/>
                <w:szCs w:val="24"/>
                <w:vertAlign w:val="superscript"/>
              </w:rPr>
              <w:t>th</w:t>
            </w:r>
            <w:r w:rsidRPr="000849CD">
              <w:rPr>
                <w:sz w:val="24"/>
                <w:szCs w:val="24"/>
              </w:rPr>
              <w:t xml:space="preserve"> groups displayed the highest </w:t>
            </w:r>
            <w:r w:rsidR="004B441C" w:rsidRPr="000849CD">
              <w:rPr>
                <w:sz w:val="24"/>
                <w:szCs w:val="24"/>
              </w:rPr>
              <w:t xml:space="preserve">values of </w:t>
            </w:r>
            <w:r w:rsidR="00D21973" w:rsidRPr="000849CD">
              <w:rPr>
                <w:sz w:val="24"/>
                <w:szCs w:val="24"/>
              </w:rPr>
              <w:t xml:space="preserve">the </w:t>
            </w:r>
            <w:r w:rsidRPr="000849CD">
              <w:rPr>
                <w:sz w:val="24"/>
                <w:szCs w:val="24"/>
              </w:rPr>
              <w:t>carcass traits, the relative weights of some internal organs</w:t>
            </w:r>
            <w:r w:rsidR="0083719C" w:rsidRPr="000849CD">
              <w:rPr>
                <w:sz w:val="24"/>
                <w:szCs w:val="24"/>
              </w:rPr>
              <w:t>,</w:t>
            </w:r>
            <w:r w:rsidRPr="000849CD">
              <w:rPr>
                <w:sz w:val="24"/>
                <w:szCs w:val="24"/>
              </w:rPr>
              <w:t xml:space="preserve"> and muscle </w:t>
            </w:r>
            <w:r w:rsidR="004B441C" w:rsidRPr="000849CD">
              <w:rPr>
                <w:sz w:val="24"/>
                <w:szCs w:val="24"/>
              </w:rPr>
              <w:t>selenium</w:t>
            </w:r>
            <w:r w:rsidRPr="000849CD">
              <w:rPr>
                <w:sz w:val="24"/>
                <w:szCs w:val="24"/>
              </w:rPr>
              <w:t xml:space="preserve"> content </w:t>
            </w:r>
            <w:r w:rsidR="00D21973" w:rsidRPr="000849CD">
              <w:rPr>
                <w:sz w:val="24"/>
                <w:szCs w:val="24"/>
              </w:rPr>
              <w:t>compared</w:t>
            </w:r>
            <w:r w:rsidRPr="000849CD">
              <w:rPr>
                <w:sz w:val="24"/>
                <w:szCs w:val="24"/>
              </w:rPr>
              <w:t xml:space="preserve"> with the 2</w:t>
            </w:r>
            <w:r w:rsidRPr="000849CD">
              <w:rPr>
                <w:sz w:val="24"/>
                <w:szCs w:val="24"/>
                <w:vertAlign w:val="superscript"/>
              </w:rPr>
              <w:t>nd</w:t>
            </w:r>
            <w:r w:rsidRPr="000849CD">
              <w:rPr>
                <w:sz w:val="24"/>
                <w:szCs w:val="24"/>
              </w:rPr>
              <w:t xml:space="preserve"> group </w:t>
            </w:r>
            <w:r w:rsidR="00D21973" w:rsidRPr="000849CD">
              <w:rPr>
                <w:sz w:val="24"/>
                <w:szCs w:val="24"/>
              </w:rPr>
              <w:t>(</w:t>
            </w:r>
            <w:r w:rsidRPr="000849CD">
              <w:rPr>
                <w:sz w:val="24"/>
                <w:szCs w:val="24"/>
              </w:rPr>
              <w:t>sodium selenite</w:t>
            </w:r>
            <w:r w:rsidR="00D21973" w:rsidRPr="000849CD">
              <w:rPr>
                <w:sz w:val="24"/>
                <w:szCs w:val="24"/>
              </w:rPr>
              <w:t>)</w:t>
            </w:r>
            <w:r w:rsidRPr="000849CD">
              <w:rPr>
                <w:sz w:val="24"/>
                <w:szCs w:val="24"/>
              </w:rPr>
              <w:t xml:space="preserve"> and the </w:t>
            </w:r>
            <w:r w:rsidR="003641CA" w:rsidRPr="000849CD">
              <w:rPr>
                <w:sz w:val="24"/>
                <w:szCs w:val="24"/>
              </w:rPr>
              <w:t>negative</w:t>
            </w:r>
            <w:r w:rsidR="008B65BC">
              <w:rPr>
                <w:sz w:val="24"/>
                <w:szCs w:val="24"/>
              </w:rPr>
              <w:t xml:space="preserve"> </w:t>
            </w:r>
            <w:r w:rsidR="0083719C" w:rsidRPr="000849CD">
              <w:rPr>
                <w:sz w:val="24"/>
                <w:szCs w:val="24"/>
              </w:rPr>
              <w:t xml:space="preserve">control </w:t>
            </w:r>
            <w:r w:rsidRPr="000849CD">
              <w:rPr>
                <w:sz w:val="24"/>
                <w:szCs w:val="24"/>
              </w:rPr>
              <w:t xml:space="preserve">group. </w:t>
            </w:r>
            <w:r w:rsidR="00944D14" w:rsidRPr="000849CD">
              <w:rPr>
                <w:sz w:val="24"/>
                <w:szCs w:val="24"/>
              </w:rPr>
              <w:t>All selenium groups showed reduced l</w:t>
            </w:r>
            <w:r w:rsidRPr="000849CD">
              <w:rPr>
                <w:sz w:val="24"/>
                <w:szCs w:val="24"/>
              </w:rPr>
              <w:t xml:space="preserve">evels of cholesterol, triglycerides, </w:t>
            </w:r>
            <w:r w:rsidR="002217BA" w:rsidRPr="000849CD">
              <w:rPr>
                <w:sz w:val="24"/>
                <w:szCs w:val="24"/>
              </w:rPr>
              <w:t>low density lipoprotein</w:t>
            </w:r>
            <w:r w:rsidRPr="000849CD">
              <w:rPr>
                <w:sz w:val="24"/>
                <w:szCs w:val="24"/>
              </w:rPr>
              <w:t xml:space="preserve">, and </w:t>
            </w:r>
            <w:r w:rsidR="007433E1" w:rsidRPr="000849CD">
              <w:rPr>
                <w:sz w:val="24"/>
                <w:szCs w:val="24"/>
              </w:rPr>
              <w:t>malondialdehyde (MDA)</w:t>
            </w:r>
            <w:r w:rsidRPr="000849CD">
              <w:rPr>
                <w:sz w:val="24"/>
                <w:szCs w:val="24"/>
              </w:rPr>
              <w:t xml:space="preserve"> values</w:t>
            </w:r>
            <w:r w:rsidR="0099707C" w:rsidRPr="000849CD">
              <w:rPr>
                <w:sz w:val="24"/>
                <w:szCs w:val="24"/>
              </w:rPr>
              <w:t>,</w:t>
            </w:r>
            <w:r w:rsidR="008B65BC">
              <w:rPr>
                <w:sz w:val="24"/>
                <w:szCs w:val="24"/>
              </w:rPr>
              <w:t xml:space="preserve"> </w:t>
            </w:r>
            <w:r w:rsidR="0083719C" w:rsidRPr="000849CD">
              <w:rPr>
                <w:sz w:val="24"/>
                <w:szCs w:val="24"/>
              </w:rPr>
              <w:t xml:space="preserve">and there was </w:t>
            </w:r>
            <w:r w:rsidR="00D21973" w:rsidRPr="000849CD">
              <w:rPr>
                <w:sz w:val="24"/>
                <w:szCs w:val="24"/>
              </w:rPr>
              <w:t>a significant improvement</w:t>
            </w:r>
            <w:r w:rsidRPr="000849CD">
              <w:rPr>
                <w:sz w:val="24"/>
                <w:szCs w:val="24"/>
              </w:rPr>
              <w:t xml:space="preserve"> in </w:t>
            </w:r>
            <w:r w:rsidR="002217BA" w:rsidRPr="000849CD">
              <w:rPr>
                <w:sz w:val="24"/>
                <w:szCs w:val="24"/>
              </w:rPr>
              <w:t>high</w:t>
            </w:r>
            <w:r w:rsidR="008B65BC">
              <w:rPr>
                <w:sz w:val="24"/>
                <w:szCs w:val="24"/>
              </w:rPr>
              <w:t xml:space="preserve"> </w:t>
            </w:r>
            <w:r w:rsidR="002217BA" w:rsidRPr="000849CD">
              <w:rPr>
                <w:sz w:val="24"/>
                <w:szCs w:val="24"/>
              </w:rPr>
              <w:t>density lipoprotein</w:t>
            </w:r>
            <w:r w:rsidRPr="000849CD">
              <w:rPr>
                <w:sz w:val="24"/>
                <w:szCs w:val="24"/>
              </w:rPr>
              <w:t xml:space="preserve">, </w:t>
            </w:r>
            <w:r w:rsidR="007433E1" w:rsidRPr="000849CD">
              <w:rPr>
                <w:sz w:val="24"/>
                <w:szCs w:val="24"/>
              </w:rPr>
              <w:t>red blood cell</w:t>
            </w:r>
            <w:r w:rsidRPr="000849CD">
              <w:rPr>
                <w:sz w:val="24"/>
                <w:szCs w:val="24"/>
              </w:rPr>
              <w:t xml:space="preserve"> count, hemoglobin levels, </w:t>
            </w:r>
            <w:r w:rsidR="005C1B92" w:rsidRPr="000849CD">
              <w:rPr>
                <w:sz w:val="24"/>
                <w:szCs w:val="24"/>
              </w:rPr>
              <w:t>white</w:t>
            </w:r>
            <w:r w:rsidR="007433E1" w:rsidRPr="000849CD">
              <w:rPr>
                <w:sz w:val="24"/>
                <w:szCs w:val="24"/>
              </w:rPr>
              <w:t xml:space="preserve"> blood cell</w:t>
            </w:r>
            <w:r w:rsidRPr="000849CD">
              <w:rPr>
                <w:sz w:val="24"/>
                <w:szCs w:val="24"/>
              </w:rPr>
              <w:t xml:space="preserve"> count, lymphocytes, neutrophils, immunoglobulin levels (IgA, IgM, IgG), and activity of </w:t>
            </w:r>
            <w:r w:rsidR="007433E1" w:rsidRPr="000849CD">
              <w:rPr>
                <w:sz w:val="24"/>
                <w:szCs w:val="24"/>
              </w:rPr>
              <w:t xml:space="preserve">superoxide dismutase (SOD) </w:t>
            </w:r>
            <w:r w:rsidRPr="000849CD">
              <w:rPr>
                <w:sz w:val="24"/>
                <w:szCs w:val="24"/>
              </w:rPr>
              <w:t xml:space="preserve">and </w:t>
            </w:r>
            <w:r w:rsidR="007433E1" w:rsidRPr="000849CD">
              <w:rPr>
                <w:sz w:val="24"/>
                <w:szCs w:val="24"/>
              </w:rPr>
              <w:t>glutathione peroxidase (GPX)</w:t>
            </w:r>
            <w:r w:rsidR="00944D14" w:rsidRPr="000849CD">
              <w:rPr>
                <w:sz w:val="24"/>
                <w:szCs w:val="24"/>
              </w:rPr>
              <w:t>; also,</w:t>
            </w:r>
            <w:r w:rsidR="00D21973" w:rsidRPr="000849CD">
              <w:rPr>
                <w:sz w:val="24"/>
                <w:szCs w:val="24"/>
              </w:rPr>
              <w:t xml:space="preserve"> both </w:t>
            </w:r>
            <w:r w:rsidR="00BF0DE7" w:rsidRPr="000849CD">
              <w:rPr>
                <w:sz w:val="24"/>
                <w:szCs w:val="24"/>
              </w:rPr>
              <w:t>growth (</w:t>
            </w:r>
            <w:r w:rsidR="00BF0DE7" w:rsidRPr="000849CD">
              <w:rPr>
                <w:i/>
                <w:iCs/>
                <w:sz w:val="24"/>
                <w:szCs w:val="24"/>
              </w:rPr>
              <w:t>insulin-like growth factor</w:t>
            </w:r>
            <w:r w:rsidR="00BF0DE7" w:rsidRPr="000849CD">
              <w:rPr>
                <w:sz w:val="24"/>
                <w:szCs w:val="24"/>
              </w:rPr>
              <w:t>) and immune (</w:t>
            </w:r>
            <w:r w:rsidR="00BF0DE7" w:rsidRPr="000849CD">
              <w:rPr>
                <w:i/>
                <w:iCs/>
                <w:sz w:val="24"/>
                <w:szCs w:val="24"/>
              </w:rPr>
              <w:t>interleukin-10</w:t>
            </w:r>
            <w:r w:rsidR="00BF0DE7" w:rsidRPr="000849CD">
              <w:rPr>
                <w:sz w:val="24"/>
                <w:szCs w:val="24"/>
              </w:rPr>
              <w:t xml:space="preserve">) related genes </w:t>
            </w:r>
            <w:r w:rsidR="00D21973" w:rsidRPr="000849CD">
              <w:rPr>
                <w:sz w:val="24"/>
                <w:szCs w:val="24"/>
              </w:rPr>
              <w:t>were up-regulated</w:t>
            </w:r>
            <w:r w:rsidRPr="000849CD">
              <w:rPr>
                <w:sz w:val="24"/>
                <w:szCs w:val="24"/>
              </w:rPr>
              <w:t>.</w:t>
            </w:r>
            <w:r w:rsidR="008B65BC">
              <w:rPr>
                <w:sz w:val="24"/>
                <w:szCs w:val="24"/>
              </w:rPr>
              <w:t xml:space="preserve"> </w:t>
            </w:r>
            <w:r w:rsidRPr="000849CD">
              <w:rPr>
                <w:sz w:val="24"/>
                <w:szCs w:val="24"/>
              </w:rPr>
              <w:t xml:space="preserve">Conclusively, supplementation of organic selenium led to </w:t>
            </w:r>
            <w:r w:rsidR="00944D14" w:rsidRPr="000849CD">
              <w:rPr>
                <w:sz w:val="24"/>
                <w:szCs w:val="24"/>
              </w:rPr>
              <w:t xml:space="preserve">appreciable </w:t>
            </w:r>
            <w:r w:rsidRPr="000849CD">
              <w:rPr>
                <w:sz w:val="24"/>
                <w:szCs w:val="24"/>
              </w:rPr>
              <w:t xml:space="preserve">enhancements in </w:t>
            </w:r>
            <w:r w:rsidR="00965CC9" w:rsidRPr="000849CD">
              <w:rPr>
                <w:sz w:val="24"/>
                <w:szCs w:val="24"/>
              </w:rPr>
              <w:t xml:space="preserve">all </w:t>
            </w:r>
            <w:r w:rsidR="00944D14" w:rsidRPr="000849CD">
              <w:rPr>
                <w:sz w:val="24"/>
                <w:szCs w:val="24"/>
              </w:rPr>
              <w:t>assessed</w:t>
            </w:r>
            <w:r w:rsidR="00965CC9" w:rsidRPr="000849CD">
              <w:rPr>
                <w:sz w:val="24"/>
                <w:szCs w:val="24"/>
              </w:rPr>
              <w:t xml:space="preserve"> parameters </w:t>
            </w:r>
            <w:r w:rsidR="00944D14" w:rsidRPr="000849CD">
              <w:rPr>
                <w:sz w:val="24"/>
                <w:szCs w:val="24"/>
              </w:rPr>
              <w:t xml:space="preserve">used </w:t>
            </w:r>
            <w:r w:rsidR="00965CC9" w:rsidRPr="000849CD">
              <w:rPr>
                <w:sz w:val="24"/>
                <w:szCs w:val="24"/>
              </w:rPr>
              <w:t>in this study.</w:t>
            </w:r>
          </w:p>
          <w:p w14:paraId="2F794A46" w14:textId="77777777" w:rsidR="004E5C43" w:rsidRPr="000849CD" w:rsidRDefault="004E5C43" w:rsidP="004E5C43">
            <w:pPr>
              <w:bidi w:val="0"/>
              <w:rPr>
                <w:sz w:val="10"/>
                <w:szCs w:val="10"/>
              </w:rPr>
            </w:pPr>
          </w:p>
          <w:p w14:paraId="5B23372B" w14:textId="77777777" w:rsidR="004E5C43" w:rsidRPr="000849CD" w:rsidRDefault="004E5C43" w:rsidP="004E5C43">
            <w:pPr>
              <w:bidi w:val="0"/>
              <w:rPr>
                <w:sz w:val="24"/>
                <w:szCs w:val="24"/>
              </w:rPr>
            </w:pPr>
            <w:r w:rsidRPr="000849CD">
              <w:rPr>
                <w:b/>
                <w:bCs/>
                <w:i/>
                <w:iCs/>
                <w:sz w:val="24"/>
                <w:szCs w:val="24"/>
              </w:rPr>
              <w:t>Keywords:</w:t>
            </w:r>
            <w:r w:rsidRPr="000849CD">
              <w:rPr>
                <w:sz w:val="24"/>
                <w:szCs w:val="24"/>
              </w:rPr>
              <w:t xml:space="preserve"> Ducks, organic and inorganic selenium, antioxidant status, gene expression.</w:t>
            </w:r>
          </w:p>
          <w:p w14:paraId="7108615B" w14:textId="77777777" w:rsidR="004E5C43" w:rsidRPr="000849CD" w:rsidRDefault="004E5C43" w:rsidP="004E5C43">
            <w:pPr>
              <w:bidi w:val="0"/>
              <w:rPr>
                <w:b/>
                <w:bCs/>
                <w:sz w:val="12"/>
                <w:szCs w:val="12"/>
              </w:rPr>
            </w:pPr>
          </w:p>
        </w:tc>
      </w:tr>
    </w:tbl>
    <w:p w14:paraId="36217C59" w14:textId="77777777" w:rsidR="005C1B92" w:rsidRPr="000849CD" w:rsidRDefault="005C1B92" w:rsidP="005C1B92">
      <w:pPr>
        <w:bidi w:val="0"/>
        <w:spacing w:after="0" w:line="240" w:lineRule="auto"/>
        <w:rPr>
          <w:rFonts w:ascii="Times New Roman" w:hAnsi="Times New Roman" w:cs="Times New Roman"/>
          <w:b/>
          <w:bCs/>
          <w:sz w:val="26"/>
        </w:rPr>
        <w:sectPr w:rsidR="005C1B92" w:rsidRPr="000849CD" w:rsidSect="004E5C43">
          <w:headerReference w:type="default" r:id="rId8"/>
          <w:footerReference w:type="default" r:id="rId9"/>
          <w:pgSz w:w="11906" w:h="16838" w:code="9"/>
          <w:pgMar w:top="1134" w:right="1418" w:bottom="1134" w:left="1418" w:header="720" w:footer="1134" w:gutter="0"/>
          <w:cols w:space="720"/>
          <w:docGrid w:linePitch="360"/>
        </w:sectPr>
      </w:pPr>
    </w:p>
    <w:p w14:paraId="3DAC2492" w14:textId="77777777" w:rsidR="005C1B92" w:rsidRPr="000849CD" w:rsidRDefault="005C1B92" w:rsidP="005C1B92">
      <w:pPr>
        <w:bidi w:val="0"/>
        <w:spacing w:after="0" w:line="240" w:lineRule="auto"/>
        <w:rPr>
          <w:rFonts w:ascii="Times New Roman" w:hAnsi="Times New Roman" w:cs="Times New Roman"/>
          <w:b/>
          <w:bCs/>
          <w:sz w:val="26"/>
          <w:rtl/>
        </w:rPr>
      </w:pPr>
      <w:r w:rsidRPr="000849CD">
        <w:rPr>
          <w:rFonts w:ascii="Times New Roman" w:hAnsi="Times New Roman" w:cs="Times New Roman"/>
          <w:b/>
          <w:bCs/>
          <w:sz w:val="26"/>
        </w:rPr>
        <w:t>INTRODUCTION</w:t>
      </w:r>
    </w:p>
    <w:p w14:paraId="1003BE66" w14:textId="77777777" w:rsidR="005C1B92" w:rsidRPr="000849CD" w:rsidRDefault="005C1B92" w:rsidP="005C1B92">
      <w:pPr>
        <w:bidi w:val="0"/>
        <w:spacing w:after="0" w:line="240" w:lineRule="auto"/>
        <w:rPr>
          <w:rFonts w:ascii="Times New Roman" w:eastAsia="Times New Roman" w:hAnsi="Times New Roman" w:cs="Times New Roman"/>
          <w:sz w:val="24"/>
          <w:szCs w:val="24"/>
        </w:rPr>
      </w:pPr>
    </w:p>
    <w:p w14:paraId="7AABFBDC" w14:textId="77777777" w:rsidR="005C1B92" w:rsidRPr="000849CD" w:rsidRDefault="005C1B92" w:rsidP="005C1B92">
      <w:pPr>
        <w:pStyle w:val="BodyText"/>
        <w:ind w:left="0" w:right="134" w:firstLine="567"/>
        <w:rPr>
          <w:sz w:val="24"/>
          <w:szCs w:val="24"/>
          <w:rtl/>
        </w:rPr>
      </w:pPr>
      <w:r w:rsidRPr="000849CD">
        <w:rPr>
          <w:sz w:val="24"/>
          <w:szCs w:val="24"/>
        </w:rPr>
        <w:t xml:space="preserve">Ducks rank as the second most prevalent poultry variety worldwide. Over the past few decades, the consumption of duck meat has surged due </w:t>
      </w:r>
      <w:r w:rsidRPr="000849CD">
        <w:rPr>
          <w:sz w:val="24"/>
          <w:szCs w:val="24"/>
        </w:rPr>
        <w:t>to its abundant nutrients, essential amino acids and ideal fatty acid composition abundant in polyunsaturated fatty acids with a harmonious balance between omega-6 and omega-3 (</w:t>
      </w:r>
      <w:hyperlink w:anchor="_bookmark57" w:history="1">
        <w:r w:rsidRPr="000849CD">
          <w:rPr>
            <w:sz w:val="24"/>
            <w:szCs w:val="24"/>
          </w:rPr>
          <w:t>Pingel</w:t>
        </w:r>
      </w:hyperlink>
      <w:r w:rsidR="008B65BC">
        <w:t xml:space="preserve"> </w:t>
      </w:r>
      <w:hyperlink w:anchor="_bookmark57" w:history="1">
        <w:r w:rsidRPr="00272124">
          <w:rPr>
            <w:i/>
            <w:iCs/>
            <w:sz w:val="24"/>
            <w:szCs w:val="24"/>
          </w:rPr>
          <w:t>and</w:t>
        </w:r>
        <w:r w:rsidRPr="000849CD">
          <w:rPr>
            <w:sz w:val="24"/>
            <w:szCs w:val="24"/>
          </w:rPr>
          <w:t xml:space="preserve"> Germany, 2011</w:t>
        </w:r>
      </w:hyperlink>
      <w:r w:rsidRPr="000849CD">
        <w:rPr>
          <w:sz w:val="24"/>
          <w:szCs w:val="24"/>
        </w:rPr>
        <w:t xml:space="preserve">). </w:t>
      </w:r>
    </w:p>
    <w:p w14:paraId="32EA1897" w14:textId="77777777" w:rsidR="005C1B92" w:rsidRPr="000849CD" w:rsidRDefault="005C1B92" w:rsidP="004E5C43">
      <w:pPr>
        <w:tabs>
          <w:tab w:val="left" w:pos="1467"/>
        </w:tabs>
        <w:spacing w:after="0" w:line="240" w:lineRule="auto"/>
        <w:jc w:val="both"/>
        <w:rPr>
          <w:rFonts w:asciiTheme="majorBidi" w:hAnsiTheme="majorBidi" w:cstheme="majorBidi"/>
          <w:sz w:val="24"/>
          <w:szCs w:val="24"/>
          <w:rtl/>
          <w:lang w:bidi="ar-EG"/>
        </w:rPr>
        <w:sectPr w:rsidR="005C1B92" w:rsidRPr="000849CD" w:rsidSect="005C1B92">
          <w:type w:val="continuous"/>
          <w:pgSz w:w="11906" w:h="16838" w:code="9"/>
          <w:pgMar w:top="1134" w:right="1418" w:bottom="1134" w:left="1418" w:header="720" w:footer="1134" w:gutter="0"/>
          <w:cols w:num="2" w:space="720"/>
          <w:docGrid w:linePitch="360"/>
        </w:sectPr>
      </w:pPr>
    </w:p>
    <w:p w14:paraId="59BE2176" w14:textId="77777777" w:rsidR="0081401E" w:rsidRPr="000849CD" w:rsidRDefault="00000000" w:rsidP="00186EE5">
      <w:pPr>
        <w:tabs>
          <w:tab w:val="left" w:pos="1467"/>
        </w:tabs>
        <w:spacing w:after="0" w:line="240" w:lineRule="auto"/>
        <w:jc w:val="right"/>
        <w:rPr>
          <w:rFonts w:asciiTheme="majorBidi" w:hAnsiTheme="majorBidi" w:cstheme="majorBidi"/>
          <w:sz w:val="8"/>
          <w:szCs w:val="8"/>
          <w:lang w:bidi="ar-IQ"/>
        </w:rPr>
      </w:pPr>
      <w:r>
        <w:rPr>
          <w:noProof/>
        </w:rPr>
        <w:pict w14:anchorId="5409DFC5">
          <v:line id="Straight Connector 2" o:spid="_x0000_s1026" style="position:absolute;z-index:251666432;visibility:visible;mso-position-horizontal:left;mso-position-horizontal-relative:margin" from="0,.7pt" to="3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" strokecolor="black [3040]">
            <o:lock v:ext="edit" shapetype="f"/>
            <w10:wrap anchorx="margin"/>
          </v:line>
        </w:pict>
      </w:r>
      <w:r w:rsidR="0081401E" w:rsidRPr="000849CD">
        <w:rPr>
          <w:rFonts w:asciiTheme="majorBidi" w:hAnsiTheme="majorBidi" w:cstheme="majorBidi"/>
          <w:i/>
          <w:iCs/>
          <w:sz w:val="20"/>
          <w:szCs w:val="20"/>
        </w:rPr>
        <w:t>Corresponding author:</w:t>
      </w:r>
      <w:r w:rsidR="00272124">
        <w:rPr>
          <w:rFonts w:ascii="Times New Roman" w:hAnsi="Times New Roman" w:cs="Times New Roman"/>
          <w:sz w:val="20"/>
          <w:szCs w:val="20"/>
        </w:rPr>
        <w:t xml:space="preserve"> </w:t>
      </w:r>
      <w:r w:rsidR="0081401E" w:rsidRPr="000849CD">
        <w:rPr>
          <w:rFonts w:ascii="Times New Roman" w:hAnsi="Times New Roman" w:cs="Times New Roman"/>
          <w:sz w:val="20"/>
          <w:szCs w:val="20"/>
        </w:rPr>
        <w:t>Fares A. Eldeeb</w:t>
      </w:r>
    </w:p>
    <w:p w14:paraId="6E168614" w14:textId="77777777" w:rsidR="0081401E" w:rsidRPr="000849CD" w:rsidRDefault="0081401E" w:rsidP="0081401E">
      <w:pPr>
        <w:bidi w:val="0"/>
        <w:spacing w:after="0" w:line="240" w:lineRule="auto"/>
        <w:jc w:val="both"/>
        <w:rPr>
          <w:rFonts w:ascii="Times New Roman" w:hAnsi="Times New Roman" w:cs="Times New Roman"/>
          <w:sz w:val="20"/>
          <w:szCs w:val="20"/>
          <w:u w:val="single"/>
        </w:rPr>
      </w:pPr>
      <w:r w:rsidRPr="000849CD">
        <w:rPr>
          <w:rFonts w:asciiTheme="majorBidi" w:hAnsiTheme="majorBidi" w:cstheme="majorBidi"/>
          <w:i/>
          <w:iCs/>
          <w:sz w:val="20"/>
          <w:szCs w:val="20"/>
        </w:rPr>
        <w:t>E-mail address:</w:t>
      </w:r>
      <w:r w:rsidR="00272124">
        <w:t xml:space="preserve"> </w:t>
      </w:r>
      <w:hyperlink r:id="rId10" w:history="1">
        <w:r w:rsidRPr="000849CD">
          <w:rPr>
            <w:rStyle w:val="Hyperlink"/>
            <w:rFonts w:asciiTheme="majorBidi" w:hAnsiTheme="majorBidi" w:cstheme="majorBidi"/>
            <w:color w:val="auto"/>
            <w:sz w:val="20"/>
            <w:szCs w:val="20"/>
            <w:u w:val="none"/>
          </w:rPr>
          <w:t>FaresAli@vet.aswu.edu.eg</w:t>
        </w:r>
      </w:hyperlink>
    </w:p>
    <w:p w14:paraId="7122A1C7" w14:textId="77777777" w:rsidR="00186EE5" w:rsidRPr="000849CD" w:rsidRDefault="0081401E" w:rsidP="0081401E">
      <w:pPr>
        <w:bidi w:val="0"/>
        <w:spacing w:after="0" w:line="240" w:lineRule="auto"/>
        <w:rPr>
          <w:rFonts w:ascii="Times New Roman" w:hAnsi="Times New Roman" w:cs="Times New Roman"/>
          <w:sz w:val="20"/>
          <w:szCs w:val="20"/>
        </w:rPr>
      </w:pPr>
      <w:r w:rsidRPr="000849CD">
        <w:rPr>
          <w:rFonts w:asciiTheme="majorBidi" w:hAnsiTheme="majorBidi" w:cstheme="majorBidi"/>
          <w:i/>
          <w:iCs/>
          <w:sz w:val="20"/>
          <w:szCs w:val="20"/>
        </w:rPr>
        <w:t>Present address:</w:t>
      </w:r>
      <w:r w:rsidR="00272124">
        <w:rPr>
          <w:rFonts w:ascii="Times New Roman" w:hAnsi="Times New Roman" w:cs="Times New Roman"/>
          <w:sz w:val="20"/>
          <w:szCs w:val="20"/>
        </w:rPr>
        <w:t xml:space="preserve"> </w:t>
      </w:r>
      <w:r w:rsidRPr="000849CD">
        <w:rPr>
          <w:rFonts w:ascii="Times New Roman" w:hAnsi="Times New Roman" w:cs="Times New Roman"/>
          <w:sz w:val="20"/>
          <w:szCs w:val="20"/>
        </w:rPr>
        <w:t xml:space="preserve">Department of Nutrition and Clinical </w:t>
      </w:r>
    </w:p>
    <w:p w14:paraId="58A53A84" w14:textId="77777777" w:rsidR="00186EE5" w:rsidRPr="000849CD" w:rsidRDefault="0081401E" w:rsidP="00186EE5">
      <w:pPr>
        <w:bidi w:val="0"/>
        <w:spacing w:after="0" w:line="240" w:lineRule="auto"/>
        <w:rPr>
          <w:rFonts w:ascii="Times New Roman" w:hAnsi="Times New Roman" w:cs="Times New Roman"/>
          <w:sz w:val="20"/>
          <w:szCs w:val="20"/>
        </w:rPr>
      </w:pPr>
      <w:r w:rsidRPr="000849CD">
        <w:rPr>
          <w:rFonts w:ascii="Times New Roman" w:hAnsi="Times New Roman" w:cs="Times New Roman"/>
          <w:sz w:val="20"/>
          <w:szCs w:val="20"/>
        </w:rPr>
        <w:t xml:space="preserve">Nutrition, Faculty of Veterinary Medicine, </w:t>
      </w:r>
    </w:p>
    <w:p w14:paraId="55C2B118" w14:textId="77777777" w:rsidR="004E5C43" w:rsidRPr="000849CD" w:rsidRDefault="0081401E" w:rsidP="00186EE5">
      <w:pPr>
        <w:bidi w:val="0"/>
        <w:spacing w:after="0" w:line="240" w:lineRule="auto"/>
        <w:rPr>
          <w:rFonts w:ascii="Times New Roman" w:hAnsi="Times New Roman" w:cs="Times New Roman"/>
          <w:b/>
          <w:bCs/>
          <w:sz w:val="26"/>
        </w:rPr>
        <w:sectPr w:rsidR="004E5C43" w:rsidRPr="000849CD" w:rsidSect="005C1B92">
          <w:type w:val="continuous"/>
          <w:pgSz w:w="11906" w:h="16838" w:code="9"/>
          <w:pgMar w:top="1134" w:right="1418" w:bottom="1134" w:left="1418" w:header="720" w:footer="1134" w:gutter="0"/>
          <w:cols w:space="720"/>
          <w:docGrid w:linePitch="360"/>
        </w:sectPr>
      </w:pPr>
      <w:r w:rsidRPr="000849CD">
        <w:rPr>
          <w:rFonts w:ascii="Times New Roman" w:hAnsi="Times New Roman" w:cs="Times New Roman"/>
          <w:sz w:val="20"/>
          <w:szCs w:val="20"/>
        </w:rPr>
        <w:t>Aswan University, Aswan 81528, Egypt</w:t>
      </w:r>
      <w:r w:rsidRPr="000849CD">
        <w:rPr>
          <w:rFonts w:ascii="Times New Roman" w:hAnsi="Times New Roman" w:cs="Times New Roman"/>
          <w:sz w:val="20"/>
          <w:szCs w:val="20"/>
          <w:lang w:bidi="ar-EG"/>
        </w:rPr>
        <w:t>.</w:t>
      </w:r>
    </w:p>
    <w:p w14:paraId="6FFB4D94" w14:textId="77777777" w:rsidR="00F46DCC" w:rsidRDefault="00F46DCC" w:rsidP="00173E14">
      <w:pPr>
        <w:pStyle w:val="BodyText"/>
        <w:ind w:left="0" w:right="134"/>
        <w:rPr>
          <w:sz w:val="24"/>
          <w:szCs w:val="24"/>
          <w:rtl/>
        </w:rPr>
      </w:pPr>
    </w:p>
    <w:p w14:paraId="154E9B2C" w14:textId="77777777" w:rsidR="00F46DCC" w:rsidRDefault="00F46DCC" w:rsidP="00173E14">
      <w:pPr>
        <w:pStyle w:val="BodyText"/>
        <w:ind w:left="0" w:right="134"/>
        <w:rPr>
          <w:sz w:val="24"/>
          <w:szCs w:val="24"/>
          <w:rtl/>
        </w:rPr>
      </w:pPr>
    </w:p>
    <w:p w14:paraId="2910C913" w14:textId="16DC1CEE" w:rsidR="003A7782" w:rsidRPr="000849CD" w:rsidRDefault="003A7782" w:rsidP="00173E14">
      <w:pPr>
        <w:pStyle w:val="BodyText"/>
        <w:ind w:left="0" w:right="134"/>
        <w:rPr>
          <w:sz w:val="24"/>
          <w:szCs w:val="24"/>
          <w:rtl/>
        </w:rPr>
      </w:pPr>
      <w:r w:rsidRPr="000849CD">
        <w:rPr>
          <w:sz w:val="24"/>
          <w:szCs w:val="24"/>
        </w:rPr>
        <w:lastRenderedPageBreak/>
        <w:t xml:space="preserve">Selenium is essential for optimal poultry performance as it is a vital micronutrient (Elnaggar </w:t>
      </w:r>
      <w:r w:rsidR="00275BE0" w:rsidRPr="000849CD">
        <w:rPr>
          <w:i/>
          <w:iCs/>
          <w:sz w:val="24"/>
          <w:szCs w:val="24"/>
        </w:rPr>
        <w:t>et al.</w:t>
      </w:r>
      <w:r w:rsidR="00C94C17" w:rsidRPr="000849CD">
        <w:rPr>
          <w:i/>
          <w:iCs/>
          <w:sz w:val="24"/>
          <w:szCs w:val="24"/>
        </w:rPr>
        <w:t xml:space="preserve">, </w:t>
      </w:r>
      <w:r w:rsidRPr="000849CD">
        <w:rPr>
          <w:sz w:val="24"/>
          <w:szCs w:val="24"/>
        </w:rPr>
        <w:t xml:space="preserve">2020). It performs a crucial function in controlling various processes, including development, viability, meat characteristics, and protection against oxidative damage. More than thirty specific </w:t>
      </w:r>
      <w:proofErr w:type="spellStart"/>
      <w:r w:rsidRPr="000849CD">
        <w:rPr>
          <w:sz w:val="24"/>
          <w:szCs w:val="24"/>
        </w:rPr>
        <w:t>selenoproteins</w:t>
      </w:r>
      <w:proofErr w:type="spellEnd"/>
      <w:r w:rsidRPr="000849CD">
        <w:rPr>
          <w:sz w:val="24"/>
          <w:szCs w:val="24"/>
        </w:rPr>
        <w:t xml:space="preserve">, such as the enzyme glutathione peroxidase, rely on selenium as an integral component (Zia </w:t>
      </w:r>
      <w:r w:rsidR="00275BE0" w:rsidRPr="000849CD">
        <w:rPr>
          <w:i/>
          <w:sz w:val="24"/>
          <w:szCs w:val="24"/>
        </w:rPr>
        <w:t>et al.</w:t>
      </w:r>
      <w:r w:rsidR="00C94C17" w:rsidRPr="000849CD">
        <w:rPr>
          <w:i/>
          <w:sz w:val="24"/>
          <w:szCs w:val="24"/>
        </w:rPr>
        <w:t xml:space="preserve">, </w:t>
      </w:r>
      <w:r w:rsidRPr="000849CD">
        <w:rPr>
          <w:sz w:val="24"/>
          <w:szCs w:val="24"/>
        </w:rPr>
        <w:t>2017). Glutathione peroxidase (</w:t>
      </w:r>
      <w:proofErr w:type="spellStart"/>
      <w:r w:rsidRPr="000849CD">
        <w:rPr>
          <w:sz w:val="24"/>
          <w:szCs w:val="24"/>
        </w:rPr>
        <w:t>GPx</w:t>
      </w:r>
      <w:proofErr w:type="spellEnd"/>
      <w:r w:rsidRPr="000849CD">
        <w:rPr>
          <w:sz w:val="24"/>
          <w:szCs w:val="24"/>
        </w:rPr>
        <w:t xml:space="preserve">) is an antioxidant enzyme that helps prevent the buildup of harmful free radicals (Oliveira </w:t>
      </w:r>
      <w:r w:rsidR="00275BE0" w:rsidRPr="000849CD">
        <w:rPr>
          <w:i/>
          <w:sz w:val="24"/>
          <w:szCs w:val="24"/>
        </w:rPr>
        <w:t>et al.</w:t>
      </w:r>
      <w:r w:rsidR="00C94C17" w:rsidRPr="000849CD">
        <w:rPr>
          <w:i/>
          <w:sz w:val="24"/>
          <w:szCs w:val="24"/>
        </w:rPr>
        <w:t xml:space="preserve">, </w:t>
      </w:r>
      <w:r w:rsidRPr="000849CD">
        <w:rPr>
          <w:sz w:val="24"/>
          <w:szCs w:val="24"/>
        </w:rPr>
        <w:t xml:space="preserve">2014). Additionally, selenium is crucial in poultry diets to protect against pancreatic fibrosis and exudative diathesis. Hence, it's important to supplement poultry diets with selenium to establish a safety margin against deficiencies and to sustain peak levels of productivity (Göçmen </w:t>
      </w:r>
      <w:r w:rsidR="00275BE0" w:rsidRPr="000849CD">
        <w:rPr>
          <w:i/>
          <w:sz w:val="24"/>
          <w:szCs w:val="24"/>
        </w:rPr>
        <w:t>et al.</w:t>
      </w:r>
      <w:r w:rsidR="00C94C17" w:rsidRPr="000849CD">
        <w:rPr>
          <w:i/>
          <w:sz w:val="24"/>
          <w:szCs w:val="24"/>
        </w:rPr>
        <w:t xml:space="preserve">, </w:t>
      </w:r>
      <w:r w:rsidRPr="000849CD">
        <w:rPr>
          <w:sz w:val="24"/>
          <w:szCs w:val="24"/>
        </w:rPr>
        <w:t xml:space="preserve">2016). </w:t>
      </w:r>
    </w:p>
    <w:p w14:paraId="03FEB233" w14:textId="77777777" w:rsidR="00AF425C" w:rsidRPr="000849CD" w:rsidRDefault="00AF425C" w:rsidP="00173E14">
      <w:pPr>
        <w:pStyle w:val="BodyText"/>
        <w:ind w:left="0" w:right="134"/>
        <w:rPr>
          <w:sz w:val="24"/>
          <w:szCs w:val="24"/>
        </w:rPr>
      </w:pPr>
    </w:p>
    <w:p w14:paraId="5D070F44" w14:textId="77777777" w:rsidR="003A7782" w:rsidRPr="000849CD" w:rsidRDefault="003A7782" w:rsidP="00CB54F0">
      <w:pPr>
        <w:bidi w:val="0"/>
        <w:spacing w:after="0" w:line="240" w:lineRule="auto"/>
        <w:jc w:val="both"/>
        <w:rPr>
          <w:rFonts w:ascii="Times New Roman" w:hAnsi="Times New Roman" w:cs="Times New Roman"/>
          <w:sz w:val="24"/>
          <w:szCs w:val="24"/>
          <w:rtl/>
        </w:rPr>
      </w:pPr>
      <w:r w:rsidRPr="000849CD">
        <w:rPr>
          <w:rFonts w:ascii="Times New Roman" w:hAnsi="Times New Roman" w:cs="Times New Roman"/>
          <w:sz w:val="24"/>
          <w:szCs w:val="24"/>
        </w:rPr>
        <w:t xml:space="preserve">The </w:t>
      </w:r>
      <w:r w:rsidR="00CB54F0" w:rsidRPr="000849CD">
        <w:rPr>
          <w:rFonts w:ascii="Times New Roman" w:hAnsi="Times New Roman" w:cs="Times New Roman"/>
          <w:sz w:val="24"/>
          <w:szCs w:val="24"/>
        </w:rPr>
        <w:t>Nutrient Requirements of Poultry (</w:t>
      </w:r>
      <w:r w:rsidRPr="000849CD">
        <w:rPr>
          <w:rFonts w:ascii="Times New Roman" w:hAnsi="Times New Roman" w:cs="Times New Roman"/>
          <w:sz w:val="24"/>
          <w:szCs w:val="24"/>
        </w:rPr>
        <w:t xml:space="preserve">NRC </w:t>
      </w:r>
      <w:r w:rsidR="00CB54F0" w:rsidRPr="000849CD">
        <w:rPr>
          <w:rFonts w:ascii="Times New Roman" w:hAnsi="Times New Roman" w:cs="Times New Roman"/>
          <w:sz w:val="24"/>
          <w:szCs w:val="24"/>
        </w:rPr>
        <w:t>,</w:t>
      </w:r>
      <w:r w:rsidRPr="000849CD">
        <w:rPr>
          <w:rFonts w:ascii="Times New Roman" w:hAnsi="Times New Roman" w:cs="Times New Roman"/>
          <w:sz w:val="24"/>
          <w:szCs w:val="24"/>
        </w:rPr>
        <w:t>1994) recommendations established the minimum selenium requirement for meat ducks at 0.20 milligrams of selenium per kilogram of the diet.</w:t>
      </w:r>
      <w:r w:rsidR="008B65BC">
        <w:rPr>
          <w:rFonts w:ascii="Times New Roman" w:eastAsia="Times New Roman" w:hAnsi="Times New Roman" w:cs="Times New Roman"/>
          <w:sz w:val="24"/>
          <w:szCs w:val="24"/>
        </w:rPr>
        <w:t xml:space="preserve"> </w:t>
      </w:r>
      <w:r w:rsidR="00186EE5" w:rsidRPr="000849CD">
        <w:rPr>
          <w:rFonts w:ascii="Times New Roman" w:eastAsia="Times New Roman" w:hAnsi="Times New Roman" w:cs="Times New Roman"/>
          <w:sz w:val="24"/>
          <w:szCs w:val="24"/>
        </w:rPr>
        <w:t>I</w:t>
      </w:r>
      <w:r w:rsidRPr="000849CD">
        <w:rPr>
          <w:rFonts w:ascii="Times New Roman" w:eastAsia="Times New Roman" w:hAnsi="Times New Roman" w:cs="Times New Roman"/>
          <w:sz w:val="24"/>
          <w:szCs w:val="24"/>
        </w:rPr>
        <w:t>n the animal industries</w:t>
      </w:r>
      <w:r w:rsidR="00186EE5" w:rsidRPr="000849CD">
        <w:rPr>
          <w:rFonts w:ascii="Times New Roman" w:eastAsia="Times New Roman" w:hAnsi="Times New Roman" w:cs="Times New Roman"/>
          <w:sz w:val="24"/>
          <w:szCs w:val="24"/>
        </w:rPr>
        <w:t>,</w:t>
      </w:r>
      <w:r w:rsidR="008B65BC">
        <w:rPr>
          <w:rFonts w:ascii="Times New Roman" w:eastAsia="Times New Roman" w:hAnsi="Times New Roman" w:cs="Times New Roman"/>
          <w:sz w:val="24"/>
          <w:szCs w:val="24"/>
        </w:rPr>
        <w:t xml:space="preserve"> </w:t>
      </w:r>
      <w:r w:rsidR="00186EE5" w:rsidRPr="000849CD">
        <w:rPr>
          <w:rFonts w:ascii="Times New Roman" w:eastAsia="Times New Roman" w:hAnsi="Times New Roman" w:cs="Times New Roman"/>
          <w:sz w:val="24"/>
          <w:szCs w:val="24"/>
        </w:rPr>
        <w:t xml:space="preserve">there is </w:t>
      </w:r>
      <w:r w:rsidRPr="000849CD">
        <w:rPr>
          <w:rFonts w:ascii="Times New Roman" w:eastAsia="Times New Roman" w:hAnsi="Times New Roman" w:cs="Times New Roman"/>
          <w:sz w:val="24"/>
          <w:szCs w:val="24"/>
        </w:rPr>
        <w:t xml:space="preserve">worry that this minimum recommendation is not adequate to prevent production losses from selenium deficiency syndromes, so research continues into alternative selenium sources and levels. </w:t>
      </w:r>
      <w:r w:rsidR="004531CE" w:rsidRPr="000849CD">
        <w:rPr>
          <w:rFonts w:ascii="Times New Roman" w:eastAsia="Times New Roman" w:hAnsi="Times New Roman" w:cs="Times New Roman"/>
          <w:sz w:val="24"/>
          <w:szCs w:val="24"/>
        </w:rPr>
        <w:t xml:space="preserve">The </w:t>
      </w:r>
      <w:r w:rsidR="004531CE" w:rsidRPr="000849CD">
        <w:rPr>
          <w:rFonts w:ascii="Times New Roman" w:hAnsi="Times New Roman" w:cs="Times New Roman"/>
          <w:sz w:val="24"/>
          <w:szCs w:val="24"/>
        </w:rPr>
        <w:t>a</w:t>
      </w:r>
      <w:r w:rsidRPr="000849CD">
        <w:rPr>
          <w:rFonts w:ascii="Times New Roman" w:hAnsi="Times New Roman" w:cs="Times New Roman"/>
          <w:sz w:val="24"/>
          <w:szCs w:val="24"/>
        </w:rPr>
        <w:t>vailability of selenium is influenced by the form in which it exists physically.</w:t>
      </w:r>
      <w:r w:rsidRPr="000849CD">
        <w:rPr>
          <w:rFonts w:ascii="Times New Roman" w:eastAsia="Times New Roman" w:hAnsi="Times New Roman" w:cs="Times New Roman"/>
          <w:sz w:val="24"/>
          <w:szCs w:val="24"/>
        </w:rPr>
        <w:t xml:space="preserve"> Broiler diets typically include two basic forms, inorganic and organic, to meet the chickens' selenium requirement. </w:t>
      </w:r>
      <w:r w:rsidRPr="000849CD">
        <w:rPr>
          <w:rFonts w:ascii="Times New Roman" w:hAnsi="Times New Roman" w:cs="Times New Roman"/>
          <w:sz w:val="24"/>
          <w:szCs w:val="24"/>
        </w:rPr>
        <w:t>Sodium selenite (Na</w:t>
      </w:r>
      <w:r w:rsidRPr="000849CD">
        <w:rPr>
          <w:rFonts w:ascii="Times New Roman" w:hAnsi="Times New Roman" w:cs="Times New Roman"/>
          <w:sz w:val="24"/>
          <w:szCs w:val="24"/>
          <w:vertAlign w:val="subscript"/>
        </w:rPr>
        <w:t>2</w:t>
      </w:r>
      <w:r w:rsidRPr="000849CD">
        <w:rPr>
          <w:rFonts w:ascii="Times New Roman" w:hAnsi="Times New Roman" w:cs="Times New Roman"/>
          <w:sz w:val="24"/>
          <w:szCs w:val="24"/>
        </w:rPr>
        <w:t>SeO</w:t>
      </w:r>
      <w:r w:rsidRPr="000849CD">
        <w:rPr>
          <w:rFonts w:ascii="Times New Roman" w:hAnsi="Times New Roman" w:cs="Times New Roman"/>
          <w:sz w:val="24"/>
          <w:szCs w:val="24"/>
          <w:vertAlign w:val="subscript"/>
        </w:rPr>
        <w:t>3</w:t>
      </w:r>
      <w:r w:rsidRPr="000849CD">
        <w:rPr>
          <w:rFonts w:ascii="Times New Roman" w:hAnsi="Times New Roman" w:cs="Times New Roman"/>
          <w:sz w:val="24"/>
          <w:szCs w:val="24"/>
        </w:rPr>
        <w:t>) and sodium selenate (Na</w:t>
      </w:r>
      <w:r w:rsidRPr="000849CD">
        <w:rPr>
          <w:rFonts w:ascii="Times New Roman" w:hAnsi="Times New Roman" w:cs="Times New Roman"/>
          <w:sz w:val="24"/>
          <w:szCs w:val="24"/>
          <w:vertAlign w:val="subscript"/>
        </w:rPr>
        <w:t>2</w:t>
      </w:r>
      <w:r w:rsidRPr="000849CD">
        <w:rPr>
          <w:rFonts w:ascii="Times New Roman" w:hAnsi="Times New Roman" w:cs="Times New Roman"/>
          <w:sz w:val="24"/>
          <w:szCs w:val="24"/>
        </w:rPr>
        <w:t>SeO</w:t>
      </w:r>
      <w:r w:rsidRPr="000849CD">
        <w:rPr>
          <w:rFonts w:ascii="Times New Roman" w:hAnsi="Times New Roman" w:cs="Times New Roman"/>
          <w:sz w:val="24"/>
          <w:szCs w:val="24"/>
          <w:vertAlign w:val="subscript"/>
        </w:rPr>
        <w:t>4</w:t>
      </w:r>
      <w:r w:rsidRPr="000849CD">
        <w:rPr>
          <w:rFonts w:ascii="Times New Roman" w:hAnsi="Times New Roman" w:cs="Times New Roman"/>
          <w:sz w:val="24"/>
          <w:szCs w:val="24"/>
        </w:rPr>
        <w:t xml:space="preserve">) have traditionally been widely utilized as sources of Se in broiler diet formulations. However, organic Se sources such as </w:t>
      </w:r>
      <w:proofErr w:type="spellStart"/>
      <w:r w:rsidRPr="000849CD">
        <w:rPr>
          <w:rFonts w:ascii="Times New Roman" w:hAnsi="Times New Roman" w:cs="Times New Roman"/>
          <w:sz w:val="24"/>
          <w:szCs w:val="24"/>
        </w:rPr>
        <w:t>seleno</w:t>
      </w:r>
      <w:proofErr w:type="spellEnd"/>
      <w:r w:rsidR="004531CE" w:rsidRPr="000849CD">
        <w:rPr>
          <w:rFonts w:ascii="Times New Roman" w:hAnsi="Times New Roman" w:cs="Times New Roman"/>
          <w:sz w:val="24"/>
          <w:szCs w:val="24"/>
        </w:rPr>
        <w:t>-</w:t>
      </w:r>
      <w:r w:rsidRPr="000849CD">
        <w:rPr>
          <w:rFonts w:ascii="Times New Roman" w:hAnsi="Times New Roman" w:cs="Times New Roman"/>
          <w:sz w:val="24"/>
          <w:szCs w:val="24"/>
        </w:rPr>
        <w:t>methionine (C</w:t>
      </w:r>
      <w:r w:rsidRPr="000849CD">
        <w:rPr>
          <w:rFonts w:ascii="Times New Roman" w:hAnsi="Times New Roman" w:cs="Times New Roman"/>
          <w:sz w:val="24"/>
          <w:szCs w:val="24"/>
          <w:vertAlign w:val="subscript"/>
        </w:rPr>
        <w:t>5</w:t>
      </w:r>
      <w:r w:rsidRPr="000849CD">
        <w:rPr>
          <w:rFonts w:ascii="Times New Roman" w:hAnsi="Times New Roman" w:cs="Times New Roman"/>
          <w:sz w:val="24"/>
          <w:szCs w:val="24"/>
        </w:rPr>
        <w:t>H</w:t>
      </w:r>
      <w:r w:rsidRPr="000849CD">
        <w:rPr>
          <w:rFonts w:ascii="Times New Roman" w:hAnsi="Times New Roman" w:cs="Times New Roman"/>
          <w:sz w:val="24"/>
          <w:szCs w:val="24"/>
          <w:vertAlign w:val="subscript"/>
        </w:rPr>
        <w:t>11</w:t>
      </w:r>
      <w:r w:rsidRPr="000849CD">
        <w:rPr>
          <w:rFonts w:ascii="Times New Roman" w:hAnsi="Times New Roman" w:cs="Times New Roman"/>
          <w:sz w:val="24"/>
          <w:szCs w:val="24"/>
        </w:rPr>
        <w:t>NO</w:t>
      </w:r>
      <w:r w:rsidRPr="000849CD">
        <w:rPr>
          <w:rFonts w:ascii="Times New Roman" w:hAnsi="Times New Roman" w:cs="Times New Roman"/>
          <w:sz w:val="24"/>
          <w:szCs w:val="24"/>
          <w:vertAlign w:val="subscript"/>
        </w:rPr>
        <w:t>2</w:t>
      </w:r>
      <w:r w:rsidRPr="000849CD">
        <w:rPr>
          <w:rFonts w:ascii="Times New Roman" w:hAnsi="Times New Roman" w:cs="Times New Roman"/>
          <w:sz w:val="24"/>
          <w:szCs w:val="24"/>
        </w:rPr>
        <w:t>Se), selenocysteine (C</w:t>
      </w:r>
      <w:r w:rsidRPr="000849CD">
        <w:rPr>
          <w:rFonts w:ascii="Times New Roman" w:hAnsi="Times New Roman" w:cs="Times New Roman"/>
          <w:sz w:val="24"/>
          <w:szCs w:val="24"/>
          <w:vertAlign w:val="subscript"/>
        </w:rPr>
        <w:t>3</w:t>
      </w:r>
      <w:r w:rsidRPr="000849CD">
        <w:rPr>
          <w:rFonts w:ascii="Times New Roman" w:hAnsi="Times New Roman" w:cs="Times New Roman"/>
          <w:sz w:val="24"/>
          <w:szCs w:val="24"/>
        </w:rPr>
        <w:t>H</w:t>
      </w:r>
      <w:r w:rsidRPr="000849CD">
        <w:rPr>
          <w:rFonts w:ascii="Times New Roman" w:hAnsi="Times New Roman" w:cs="Times New Roman"/>
          <w:sz w:val="24"/>
          <w:szCs w:val="24"/>
          <w:vertAlign w:val="subscript"/>
        </w:rPr>
        <w:t>7</w:t>
      </w:r>
      <w:r w:rsidRPr="000849CD">
        <w:rPr>
          <w:rFonts w:ascii="Times New Roman" w:hAnsi="Times New Roman" w:cs="Times New Roman"/>
          <w:sz w:val="24"/>
          <w:szCs w:val="24"/>
        </w:rPr>
        <w:t>NO</w:t>
      </w:r>
      <w:r w:rsidRPr="000849CD">
        <w:rPr>
          <w:rFonts w:ascii="Times New Roman" w:hAnsi="Times New Roman" w:cs="Times New Roman"/>
          <w:sz w:val="24"/>
          <w:szCs w:val="24"/>
          <w:vertAlign w:val="subscript"/>
        </w:rPr>
        <w:t>2</w:t>
      </w:r>
      <w:r w:rsidRPr="000849CD">
        <w:rPr>
          <w:rFonts w:ascii="Times New Roman" w:hAnsi="Times New Roman" w:cs="Times New Roman"/>
          <w:sz w:val="24"/>
          <w:szCs w:val="24"/>
        </w:rPr>
        <w:t xml:space="preserve">Se), and selenium-enriched yeast </w:t>
      </w:r>
      <w:r w:rsidR="004531CE" w:rsidRPr="000849CD">
        <w:rPr>
          <w:rFonts w:ascii="Times New Roman" w:hAnsi="Times New Roman" w:cs="Times New Roman"/>
          <w:sz w:val="24"/>
          <w:szCs w:val="24"/>
        </w:rPr>
        <w:t>have</w:t>
      </w:r>
      <w:r w:rsidRPr="000849CD">
        <w:rPr>
          <w:rFonts w:ascii="Times New Roman" w:hAnsi="Times New Roman" w:cs="Times New Roman"/>
          <w:sz w:val="24"/>
          <w:szCs w:val="24"/>
        </w:rPr>
        <w:t xml:space="preserve"> become increasingly popular because of </w:t>
      </w:r>
      <w:r w:rsidR="004531CE" w:rsidRPr="000849CD">
        <w:rPr>
          <w:rFonts w:ascii="Times New Roman" w:hAnsi="Times New Roman" w:cs="Times New Roman"/>
          <w:sz w:val="24"/>
          <w:szCs w:val="24"/>
        </w:rPr>
        <w:t>their</w:t>
      </w:r>
      <w:r w:rsidRPr="000849CD">
        <w:rPr>
          <w:rFonts w:ascii="Times New Roman" w:hAnsi="Times New Roman" w:cs="Times New Roman"/>
          <w:sz w:val="24"/>
          <w:szCs w:val="24"/>
        </w:rPr>
        <w:t xml:space="preserve"> improved absorption and prolonged presence in the tissues</w:t>
      </w:r>
      <w:r w:rsidR="00186EE5" w:rsidRPr="000849CD">
        <w:rPr>
          <w:rFonts w:ascii="Times New Roman" w:hAnsi="Times New Roman" w:cs="Times New Roman"/>
          <w:sz w:val="24"/>
          <w:szCs w:val="24"/>
        </w:rPr>
        <w:t>,</w:t>
      </w:r>
      <w:r w:rsidRPr="000849CD">
        <w:rPr>
          <w:rFonts w:ascii="Times New Roman" w:hAnsi="Times New Roman" w:cs="Times New Roman"/>
          <w:sz w:val="24"/>
          <w:szCs w:val="24"/>
        </w:rPr>
        <w:t xml:space="preserve"> compar</w:t>
      </w:r>
      <w:r w:rsidR="00186EE5" w:rsidRPr="000849CD">
        <w:rPr>
          <w:rFonts w:ascii="Times New Roman" w:hAnsi="Times New Roman" w:cs="Times New Roman"/>
          <w:sz w:val="24"/>
          <w:szCs w:val="24"/>
        </w:rPr>
        <w:t>ed</w:t>
      </w:r>
      <w:r w:rsidRPr="000849CD">
        <w:rPr>
          <w:rFonts w:ascii="Times New Roman" w:hAnsi="Times New Roman" w:cs="Times New Roman"/>
          <w:sz w:val="24"/>
          <w:szCs w:val="24"/>
        </w:rPr>
        <w:t xml:space="preserve"> to inorganic selenium (Kim and Kil, 2020). Studies on broilers have shown that incorporating 0.4 mg of organic Se (Se-yeast) per kilogram into their diet led to the </w:t>
      </w:r>
      <w:r w:rsidRPr="000849CD">
        <w:rPr>
          <w:rFonts w:ascii="Times New Roman" w:hAnsi="Times New Roman" w:cs="Times New Roman"/>
          <w:sz w:val="24"/>
          <w:szCs w:val="24"/>
        </w:rPr>
        <w:t xml:space="preserve">most notable improvement in growth performance among ducks. Furthermore, the addition of selenium resulted in a notable rise in selenium concentrations in plasma, liver, and muscles, as well as enhancing the function of </w:t>
      </w:r>
      <w:r w:rsidR="004531CE" w:rsidRPr="000849CD">
        <w:rPr>
          <w:rFonts w:ascii="Times New Roman" w:hAnsi="Times New Roman" w:cs="Times New Roman"/>
          <w:sz w:val="24"/>
          <w:szCs w:val="24"/>
        </w:rPr>
        <w:t xml:space="preserve">the </w:t>
      </w:r>
      <w:r w:rsidRPr="000849CD">
        <w:rPr>
          <w:rFonts w:ascii="Times New Roman" w:hAnsi="Times New Roman" w:cs="Times New Roman"/>
          <w:sz w:val="24"/>
          <w:szCs w:val="24"/>
        </w:rPr>
        <w:t>glutathione peroxidase enzyme in plasma (</w:t>
      </w:r>
      <w:proofErr w:type="spellStart"/>
      <w:r w:rsidRPr="000849CD">
        <w:rPr>
          <w:rFonts w:ascii="Times New Roman" w:hAnsi="Times New Roman" w:cs="Times New Roman"/>
          <w:sz w:val="24"/>
          <w:szCs w:val="24"/>
        </w:rPr>
        <w:t>Baltić</w:t>
      </w:r>
      <w:proofErr w:type="spellEnd"/>
      <w:r w:rsidRPr="000849CD">
        <w:rPr>
          <w:rFonts w:ascii="Times New Roman" w:hAnsi="Times New Roman" w:cs="Times New Roman"/>
          <w:sz w:val="24"/>
          <w:szCs w:val="24"/>
        </w:rPr>
        <w:t xml:space="preserve"> </w:t>
      </w:r>
      <w:r w:rsidR="00275BE0" w:rsidRPr="000849CD">
        <w:rPr>
          <w:rFonts w:ascii="Times New Roman" w:hAnsi="Times New Roman" w:cs="Times New Roman"/>
          <w:i/>
          <w:sz w:val="24"/>
          <w:szCs w:val="24"/>
        </w:rPr>
        <w:t>et al.</w:t>
      </w:r>
      <w:r w:rsidR="00C94C17" w:rsidRPr="000849CD">
        <w:rPr>
          <w:rFonts w:ascii="Times New Roman" w:hAnsi="Times New Roman" w:cs="Times New Roman"/>
          <w:i/>
          <w:sz w:val="24"/>
          <w:szCs w:val="24"/>
        </w:rPr>
        <w:t xml:space="preserve">, </w:t>
      </w:r>
      <w:r w:rsidRPr="000849CD">
        <w:rPr>
          <w:rFonts w:ascii="Times New Roman" w:hAnsi="Times New Roman" w:cs="Times New Roman"/>
          <w:sz w:val="24"/>
          <w:szCs w:val="24"/>
        </w:rPr>
        <w:t xml:space="preserve">2015 and 2016). Sun </w:t>
      </w:r>
      <w:r w:rsidR="00275BE0" w:rsidRPr="000849CD">
        <w:rPr>
          <w:rFonts w:ascii="Times New Roman" w:hAnsi="Times New Roman" w:cs="Times New Roman"/>
          <w:i/>
          <w:sz w:val="24"/>
          <w:szCs w:val="24"/>
        </w:rPr>
        <w:t>et al.</w:t>
      </w:r>
      <w:r w:rsidRPr="000849CD">
        <w:rPr>
          <w:rFonts w:ascii="Times New Roman" w:hAnsi="Times New Roman" w:cs="Times New Roman"/>
          <w:sz w:val="24"/>
          <w:szCs w:val="24"/>
        </w:rPr>
        <w:t xml:space="preserve"> (2021) demonstrated that organic selenium was essential in improving the </w:t>
      </w:r>
      <w:r w:rsidRPr="000849CD">
        <w:rPr>
          <w:rFonts w:ascii="Times New Roman" w:eastAsia="Times New Roman" w:hAnsi="Times New Roman" w:cs="Times New Roman"/>
          <w:sz w:val="24"/>
          <w:szCs w:val="24"/>
        </w:rPr>
        <w:t xml:space="preserve">growth </w:t>
      </w:r>
      <w:r w:rsidRPr="000849CD">
        <w:rPr>
          <w:rFonts w:ascii="Times New Roman" w:hAnsi="Times New Roman" w:cs="Times New Roman"/>
          <w:sz w:val="24"/>
          <w:szCs w:val="24"/>
        </w:rPr>
        <w:t xml:space="preserve">and immune system reaction of broiler chickens under conditions of high stocking density and heat stress. In another study, Khan </w:t>
      </w:r>
      <w:r w:rsidR="00275BE0" w:rsidRPr="000849CD">
        <w:rPr>
          <w:rFonts w:ascii="Times New Roman" w:hAnsi="Times New Roman" w:cs="Times New Roman"/>
          <w:i/>
          <w:sz w:val="24"/>
          <w:szCs w:val="24"/>
        </w:rPr>
        <w:t>et al.</w:t>
      </w:r>
      <w:r w:rsidRPr="000849CD">
        <w:rPr>
          <w:rFonts w:ascii="Times New Roman" w:hAnsi="Times New Roman" w:cs="Times New Roman"/>
          <w:sz w:val="24"/>
          <w:szCs w:val="24"/>
        </w:rPr>
        <w:t xml:space="preserve"> (2023) proposed that </w:t>
      </w:r>
      <w:r w:rsidR="004B237B" w:rsidRPr="000849CD">
        <w:rPr>
          <w:rFonts w:ascii="Times New Roman" w:hAnsi="Times New Roman" w:cs="Times New Roman"/>
          <w:sz w:val="24"/>
          <w:szCs w:val="24"/>
        </w:rPr>
        <w:t xml:space="preserve">the </w:t>
      </w:r>
      <w:r w:rsidRPr="000849CD">
        <w:rPr>
          <w:rFonts w:ascii="Times New Roman" w:hAnsi="Times New Roman" w:cs="Times New Roman"/>
          <w:sz w:val="24"/>
          <w:szCs w:val="24"/>
        </w:rPr>
        <w:t xml:space="preserve">addition of organic selenium to the diet of naked neck chicks could potentially improve their growth and slaughter characteristics without any negative effects on their blood chemistry. </w:t>
      </w:r>
    </w:p>
    <w:p w14:paraId="72E17B24" w14:textId="77777777" w:rsidR="00AF425C" w:rsidRPr="000849CD" w:rsidRDefault="00AF425C" w:rsidP="00AF425C">
      <w:pPr>
        <w:bidi w:val="0"/>
        <w:spacing w:after="0" w:line="240" w:lineRule="auto"/>
        <w:jc w:val="both"/>
        <w:rPr>
          <w:rFonts w:ascii="Times New Roman" w:hAnsi="Times New Roman" w:cs="Times New Roman"/>
          <w:sz w:val="24"/>
          <w:szCs w:val="24"/>
        </w:rPr>
      </w:pPr>
    </w:p>
    <w:p w14:paraId="4F3E134E" w14:textId="77777777" w:rsidR="003A7782" w:rsidRPr="000849CD" w:rsidRDefault="003A7782" w:rsidP="00275BE0">
      <w:pPr>
        <w:bidi w:val="0"/>
        <w:spacing w:after="0" w:line="240" w:lineRule="auto"/>
        <w:jc w:val="both"/>
        <w:rPr>
          <w:rFonts w:ascii="Times New Roman" w:hAnsi="Times New Roman" w:cs="Times New Roman"/>
          <w:sz w:val="24"/>
          <w:szCs w:val="24"/>
          <w:rtl/>
        </w:rPr>
      </w:pPr>
      <w:r w:rsidRPr="000849CD">
        <w:rPr>
          <w:rFonts w:ascii="Times New Roman" w:hAnsi="Times New Roman" w:cs="Times New Roman"/>
          <w:sz w:val="24"/>
          <w:szCs w:val="24"/>
        </w:rPr>
        <w:t>Previous studies on mineral nutrition have mainly focused on</w:t>
      </w:r>
      <w:r w:rsidR="008B65BC">
        <w:rPr>
          <w:rFonts w:ascii="Times New Roman" w:eastAsia="Times New Roman" w:hAnsi="Times New Roman" w:cs="Times New Roman"/>
          <w:sz w:val="24"/>
          <w:szCs w:val="24"/>
        </w:rPr>
        <w:t xml:space="preserve"> </w:t>
      </w:r>
      <w:r w:rsidR="00186EE5" w:rsidRPr="000849CD">
        <w:rPr>
          <w:rFonts w:ascii="Times New Roman" w:eastAsia="Times New Roman" w:hAnsi="Times New Roman" w:cs="Times New Roman"/>
          <w:sz w:val="24"/>
          <w:szCs w:val="24"/>
        </w:rPr>
        <w:t>macro-elements</w:t>
      </w:r>
      <w:r w:rsidRPr="000849CD">
        <w:rPr>
          <w:rFonts w:ascii="Times New Roman" w:eastAsia="Times New Roman" w:hAnsi="Times New Roman" w:cs="Times New Roman"/>
          <w:sz w:val="24"/>
          <w:szCs w:val="24"/>
        </w:rPr>
        <w:t xml:space="preserve"> like </w:t>
      </w:r>
      <w:r w:rsidR="00125EE4" w:rsidRPr="000849CD">
        <w:rPr>
          <w:rFonts w:ascii="Times New Roman" w:eastAsia="Times New Roman" w:hAnsi="Times New Roman" w:cs="Times New Roman"/>
          <w:sz w:val="24"/>
          <w:szCs w:val="24"/>
        </w:rPr>
        <w:t>calcium</w:t>
      </w:r>
      <w:r w:rsidRPr="000849CD">
        <w:rPr>
          <w:rFonts w:ascii="Times New Roman" w:eastAsia="Times New Roman" w:hAnsi="Times New Roman" w:cs="Times New Roman"/>
          <w:sz w:val="24"/>
          <w:szCs w:val="24"/>
        </w:rPr>
        <w:t xml:space="preserve"> and </w:t>
      </w:r>
      <w:r w:rsidR="00125EE4" w:rsidRPr="000849CD">
        <w:rPr>
          <w:rFonts w:ascii="Times New Roman" w:eastAsia="Times New Roman" w:hAnsi="Times New Roman" w:cs="Times New Roman"/>
          <w:sz w:val="24"/>
          <w:szCs w:val="24"/>
        </w:rPr>
        <w:t>phosphorous</w:t>
      </w:r>
      <w:r w:rsidRPr="000849CD">
        <w:rPr>
          <w:rFonts w:ascii="Times New Roman" w:eastAsia="Times New Roman" w:hAnsi="Times New Roman" w:cs="Times New Roman"/>
          <w:sz w:val="24"/>
          <w:szCs w:val="24"/>
        </w:rPr>
        <w:t>, with little focus on microelements such as Se in duck nutrition.</w:t>
      </w:r>
      <w:r w:rsidRPr="000849CD">
        <w:rPr>
          <w:rFonts w:ascii="Times New Roman" w:hAnsi="Times New Roman" w:cs="Times New Roman"/>
          <w:sz w:val="24"/>
          <w:szCs w:val="24"/>
        </w:rPr>
        <w:t xml:space="preserve"> Therefore, the purpose of this study was to investigate </w:t>
      </w:r>
      <w:r w:rsidR="00125EE4" w:rsidRPr="000849CD">
        <w:rPr>
          <w:rFonts w:ascii="Times New Roman" w:eastAsia="Times New Roman" w:hAnsi="Times New Roman" w:cs="Times New Roman"/>
          <w:sz w:val="24"/>
          <w:szCs w:val="24"/>
        </w:rPr>
        <w:t>the</w:t>
      </w:r>
      <w:r w:rsidRPr="000849CD">
        <w:rPr>
          <w:rFonts w:ascii="Times New Roman" w:hAnsi="Times New Roman" w:cs="Times New Roman"/>
          <w:sz w:val="24"/>
          <w:szCs w:val="24"/>
        </w:rPr>
        <w:t xml:space="preserve"> impact of different dietary selenium sources (including inorganic </w:t>
      </w:r>
      <w:r w:rsidR="00771B56" w:rsidRPr="000849CD">
        <w:rPr>
          <w:rFonts w:ascii="Times New Roman" w:hAnsi="Times New Roman" w:cs="Times New Roman"/>
          <w:i/>
          <w:sz w:val="24"/>
          <w:szCs w:val="24"/>
        </w:rPr>
        <w:t>and</w:t>
      </w:r>
      <w:r w:rsidRPr="000849CD">
        <w:rPr>
          <w:rFonts w:ascii="Times New Roman" w:hAnsi="Times New Roman" w:cs="Times New Roman"/>
          <w:sz w:val="24"/>
          <w:szCs w:val="24"/>
        </w:rPr>
        <w:t xml:space="preserve"> organic) on </w:t>
      </w:r>
      <w:r w:rsidRPr="000849CD">
        <w:rPr>
          <w:rFonts w:ascii="Times New Roman" w:eastAsia="Times New Roman" w:hAnsi="Times New Roman" w:cs="Times New Roman"/>
          <w:sz w:val="24"/>
          <w:szCs w:val="24"/>
        </w:rPr>
        <w:t xml:space="preserve">growth development parameters and </w:t>
      </w:r>
      <w:r w:rsidRPr="000849CD">
        <w:rPr>
          <w:rFonts w:ascii="Times New Roman" w:hAnsi="Times New Roman" w:cs="Times New Roman"/>
          <w:sz w:val="24"/>
          <w:szCs w:val="24"/>
        </w:rPr>
        <w:t xml:space="preserve">carcass characteristics </w:t>
      </w:r>
      <w:r w:rsidRPr="000849CD">
        <w:rPr>
          <w:rFonts w:ascii="Times New Roman" w:eastAsia="Times New Roman" w:hAnsi="Times New Roman" w:cs="Times New Roman"/>
          <w:sz w:val="24"/>
          <w:szCs w:val="24"/>
        </w:rPr>
        <w:t>of ducks.</w:t>
      </w:r>
      <w:r w:rsidRPr="000849CD">
        <w:rPr>
          <w:rFonts w:ascii="Times New Roman" w:hAnsi="Times New Roman" w:cs="Times New Roman"/>
          <w:sz w:val="24"/>
          <w:szCs w:val="24"/>
        </w:rPr>
        <w:t xml:space="preserve"> Additionally, tissue Se distribution, </w:t>
      </w:r>
      <w:r w:rsidRPr="000849CD">
        <w:rPr>
          <w:rFonts w:ascii="Times New Roman" w:hAnsi="Times New Roman" w:cs="Times New Roman"/>
          <w:sz w:val="24"/>
          <w:szCs w:val="24"/>
          <w:lang w:bidi="ar-EG"/>
        </w:rPr>
        <w:t>hematological</w:t>
      </w:r>
      <w:r w:rsidRPr="000849CD">
        <w:rPr>
          <w:rFonts w:ascii="Times New Roman" w:hAnsi="Times New Roman" w:cs="Times New Roman"/>
          <w:sz w:val="24"/>
          <w:szCs w:val="24"/>
        </w:rPr>
        <w:t>, serum biochemical parameters, antioxidant enzymes, immunological parameters, gene expression</w:t>
      </w:r>
      <w:r w:rsidR="00125EE4" w:rsidRPr="000849CD">
        <w:rPr>
          <w:rFonts w:ascii="Times New Roman" w:hAnsi="Times New Roman" w:cs="Times New Roman"/>
          <w:sz w:val="24"/>
          <w:szCs w:val="24"/>
        </w:rPr>
        <w:t>,</w:t>
      </w:r>
      <w:r w:rsidR="008B65BC">
        <w:rPr>
          <w:rFonts w:ascii="Times New Roman" w:hAnsi="Times New Roman" w:cs="Times New Roman"/>
          <w:sz w:val="24"/>
          <w:szCs w:val="24"/>
        </w:rPr>
        <w:t xml:space="preserve"> </w:t>
      </w:r>
      <w:r w:rsidR="008A4AF9" w:rsidRPr="000849CD">
        <w:rPr>
          <w:rFonts w:ascii="Times New Roman" w:hAnsi="Times New Roman" w:cs="Times New Roman"/>
          <w:sz w:val="24"/>
          <w:szCs w:val="24"/>
        </w:rPr>
        <w:t>and economic</w:t>
      </w:r>
      <w:r w:rsidRPr="000849CD">
        <w:rPr>
          <w:rFonts w:ascii="Times New Roman" w:hAnsi="Times New Roman" w:cs="Times New Roman"/>
          <w:sz w:val="24"/>
          <w:szCs w:val="24"/>
        </w:rPr>
        <w:t xml:space="preserve"> efficiency were studied.</w:t>
      </w:r>
    </w:p>
    <w:p w14:paraId="1B7781A9" w14:textId="77777777" w:rsidR="00AF425C" w:rsidRPr="000849CD" w:rsidRDefault="00AF425C" w:rsidP="00AF425C">
      <w:pPr>
        <w:bidi w:val="0"/>
        <w:spacing w:after="0" w:line="240" w:lineRule="auto"/>
        <w:jc w:val="both"/>
        <w:rPr>
          <w:rFonts w:ascii="Times New Roman" w:hAnsi="Times New Roman" w:cs="Times New Roman"/>
          <w:sz w:val="24"/>
          <w:szCs w:val="24"/>
        </w:rPr>
      </w:pPr>
    </w:p>
    <w:p w14:paraId="52B60091" w14:textId="77777777" w:rsidR="003A7782" w:rsidRPr="000849CD" w:rsidRDefault="003A7782" w:rsidP="00173E14">
      <w:pPr>
        <w:pStyle w:val="BodyText"/>
        <w:ind w:left="0" w:right="134"/>
        <w:rPr>
          <w:rFonts w:eastAsiaTheme="minorEastAsia"/>
          <w:b/>
          <w:bCs/>
          <w:sz w:val="26"/>
          <w:szCs w:val="26"/>
          <w:rtl/>
        </w:rPr>
      </w:pPr>
      <w:r w:rsidRPr="000849CD">
        <w:rPr>
          <w:rFonts w:eastAsiaTheme="minorEastAsia"/>
          <w:b/>
          <w:bCs/>
          <w:sz w:val="26"/>
          <w:szCs w:val="26"/>
        </w:rPr>
        <w:t>MATERIALS AND METHODS</w:t>
      </w:r>
    </w:p>
    <w:p w14:paraId="2B40A227" w14:textId="77777777" w:rsidR="00AF425C" w:rsidRPr="000849CD" w:rsidRDefault="00AF425C" w:rsidP="00173E14">
      <w:pPr>
        <w:pStyle w:val="BodyText"/>
        <w:ind w:left="0" w:right="134"/>
        <w:rPr>
          <w:sz w:val="26"/>
          <w:szCs w:val="26"/>
        </w:rPr>
      </w:pPr>
    </w:p>
    <w:p w14:paraId="69998616" w14:textId="77777777" w:rsidR="003A7782" w:rsidRPr="000849CD" w:rsidRDefault="003A7782" w:rsidP="00173E14">
      <w:pPr>
        <w:pStyle w:val="BodyText"/>
        <w:ind w:left="0" w:right="134"/>
        <w:rPr>
          <w:rFonts w:eastAsiaTheme="minorEastAsia"/>
          <w:b/>
          <w:bCs/>
          <w:sz w:val="24"/>
          <w:szCs w:val="24"/>
        </w:rPr>
      </w:pPr>
      <w:r w:rsidRPr="000849CD">
        <w:rPr>
          <w:b/>
          <w:bCs/>
          <w:sz w:val="24"/>
          <w:szCs w:val="24"/>
        </w:rPr>
        <w:t>Approval for ethical considerations</w:t>
      </w:r>
    </w:p>
    <w:p w14:paraId="41B9E49E" w14:textId="77777777" w:rsidR="003A7782" w:rsidRPr="000849CD" w:rsidRDefault="000E6CF0" w:rsidP="00173E14">
      <w:pPr>
        <w:pStyle w:val="BodyText"/>
        <w:ind w:left="0" w:right="134"/>
        <w:rPr>
          <w:sz w:val="24"/>
          <w:szCs w:val="24"/>
          <w:rtl/>
        </w:rPr>
      </w:pPr>
      <w:r w:rsidRPr="000849CD">
        <w:rPr>
          <w:rFonts w:eastAsiaTheme="minorEastAsia"/>
          <w:sz w:val="24"/>
          <w:szCs w:val="24"/>
        </w:rPr>
        <w:t>The experiment</w:t>
      </w:r>
      <w:r w:rsidR="008B65BC">
        <w:rPr>
          <w:rFonts w:eastAsiaTheme="minorEastAsia"/>
          <w:sz w:val="24"/>
          <w:szCs w:val="24"/>
        </w:rPr>
        <w:t xml:space="preserve"> </w:t>
      </w:r>
      <w:r w:rsidRPr="000849CD">
        <w:rPr>
          <w:rFonts w:eastAsiaTheme="minorEastAsia"/>
          <w:sz w:val="24"/>
          <w:szCs w:val="24"/>
        </w:rPr>
        <w:t xml:space="preserve">was performed </w:t>
      </w:r>
      <w:r w:rsidRPr="000849CD">
        <w:rPr>
          <w:rFonts w:eastAsia="Calibri"/>
          <w:sz w:val="24"/>
          <w:szCs w:val="24"/>
        </w:rPr>
        <w:t>according to the standards of OIE for use of animals in research</w:t>
      </w:r>
      <w:r w:rsidR="00186EE5" w:rsidRPr="000849CD">
        <w:rPr>
          <w:rFonts w:eastAsia="Calibri"/>
          <w:sz w:val="24"/>
          <w:szCs w:val="24"/>
        </w:rPr>
        <w:t xml:space="preserve"> and</w:t>
      </w:r>
      <w:r w:rsidRPr="000849CD">
        <w:rPr>
          <w:rFonts w:eastAsia="Calibri"/>
          <w:sz w:val="24"/>
          <w:szCs w:val="24"/>
        </w:rPr>
        <w:t xml:space="preserve"> in accordance with relevant guidelines and regulations</w:t>
      </w:r>
      <w:r w:rsidR="008B65BC">
        <w:rPr>
          <w:rFonts w:eastAsia="Calibri"/>
          <w:sz w:val="24"/>
          <w:szCs w:val="24"/>
        </w:rPr>
        <w:t xml:space="preserve"> </w:t>
      </w:r>
      <w:r w:rsidR="003A7782" w:rsidRPr="000849CD">
        <w:rPr>
          <w:rFonts w:eastAsiaTheme="minorEastAsia"/>
          <w:sz w:val="24"/>
          <w:szCs w:val="24"/>
        </w:rPr>
        <w:t xml:space="preserve">approved by </w:t>
      </w:r>
      <w:r w:rsidR="00186EE5" w:rsidRPr="000849CD">
        <w:rPr>
          <w:rFonts w:eastAsiaTheme="minorEastAsia"/>
          <w:sz w:val="24"/>
          <w:szCs w:val="24"/>
        </w:rPr>
        <w:t xml:space="preserve">the </w:t>
      </w:r>
      <w:r w:rsidR="003A7782" w:rsidRPr="000849CD">
        <w:rPr>
          <w:rFonts w:eastAsiaTheme="minorEastAsia"/>
          <w:sz w:val="24"/>
          <w:szCs w:val="24"/>
        </w:rPr>
        <w:t>Faculty of Veterinary Medicine at Assiut University with approval number (06/2024/0217)</w:t>
      </w:r>
      <w:r w:rsidR="003A7782" w:rsidRPr="000849CD">
        <w:rPr>
          <w:sz w:val="24"/>
          <w:szCs w:val="24"/>
        </w:rPr>
        <w:t>.</w:t>
      </w:r>
    </w:p>
    <w:p w14:paraId="13844716" w14:textId="77777777" w:rsidR="00AF425C" w:rsidRPr="000849CD" w:rsidRDefault="00AF425C" w:rsidP="00173E14">
      <w:pPr>
        <w:pStyle w:val="BodyText"/>
        <w:ind w:left="0" w:right="134"/>
        <w:rPr>
          <w:sz w:val="24"/>
          <w:szCs w:val="24"/>
        </w:rPr>
      </w:pPr>
    </w:p>
    <w:p w14:paraId="54A7C79F" w14:textId="77777777" w:rsidR="003A7782" w:rsidRPr="000849CD" w:rsidRDefault="003A7782" w:rsidP="00173E14">
      <w:pPr>
        <w:pStyle w:val="BodyText"/>
        <w:ind w:left="0" w:right="134"/>
        <w:rPr>
          <w:sz w:val="24"/>
          <w:szCs w:val="24"/>
        </w:rPr>
      </w:pPr>
      <w:r w:rsidRPr="000849CD">
        <w:rPr>
          <w:rFonts w:eastAsiaTheme="minorEastAsia"/>
          <w:b/>
          <w:bCs/>
          <w:sz w:val="24"/>
          <w:szCs w:val="24"/>
        </w:rPr>
        <w:t>Experimental birds and housing</w:t>
      </w:r>
    </w:p>
    <w:p w14:paraId="43A1F42E" w14:textId="77777777" w:rsidR="003A7782" w:rsidRPr="000849CD" w:rsidRDefault="003A7782" w:rsidP="00173E14">
      <w:pPr>
        <w:bidi w:val="0"/>
        <w:spacing w:after="0" w:line="240" w:lineRule="auto"/>
        <w:jc w:val="both"/>
        <w:rPr>
          <w:rFonts w:ascii="Times New Roman" w:hAnsi="Times New Roman" w:cs="Times New Roman"/>
          <w:sz w:val="24"/>
          <w:szCs w:val="24"/>
          <w:rtl/>
        </w:rPr>
      </w:pPr>
      <w:r w:rsidRPr="000849CD">
        <w:rPr>
          <w:rFonts w:ascii="Times New Roman" w:eastAsia="Times New Roman" w:hAnsi="Times New Roman" w:cs="Times New Roman"/>
          <w:sz w:val="24"/>
          <w:szCs w:val="24"/>
        </w:rPr>
        <w:t xml:space="preserve">The study was conducted at </w:t>
      </w:r>
      <w:r w:rsidRPr="000849CD">
        <w:rPr>
          <w:rFonts w:ascii="Times New Roman" w:hAnsi="Times New Roman" w:cs="Times New Roman"/>
          <w:sz w:val="24"/>
          <w:szCs w:val="24"/>
        </w:rPr>
        <w:t xml:space="preserve">the Nutrition </w:t>
      </w:r>
      <w:r w:rsidR="00771B56" w:rsidRPr="000849CD">
        <w:rPr>
          <w:rFonts w:ascii="Times New Roman" w:hAnsi="Times New Roman" w:cs="Times New Roman"/>
          <w:i/>
          <w:sz w:val="24"/>
          <w:szCs w:val="24"/>
        </w:rPr>
        <w:t>and</w:t>
      </w:r>
      <w:r w:rsidRPr="000849CD">
        <w:rPr>
          <w:rFonts w:ascii="Times New Roman" w:hAnsi="Times New Roman" w:cs="Times New Roman"/>
          <w:sz w:val="24"/>
          <w:szCs w:val="24"/>
        </w:rPr>
        <w:t xml:space="preserve"> Clinical Nutrition Research Unit located within the Teaching Veterinary Hospital at </w:t>
      </w:r>
      <w:r w:rsidRPr="000849CD">
        <w:rPr>
          <w:rFonts w:ascii="Times New Roman" w:hAnsi="Times New Roman" w:cs="Times New Roman"/>
          <w:sz w:val="24"/>
          <w:szCs w:val="24"/>
        </w:rPr>
        <w:lastRenderedPageBreak/>
        <w:t>the Faculty of Veterinary Medicine at Ass</w:t>
      </w:r>
      <w:r w:rsidR="00186EE5" w:rsidRPr="000849CD">
        <w:rPr>
          <w:rFonts w:ascii="Times New Roman" w:hAnsi="Times New Roman" w:cs="Times New Roman"/>
          <w:sz w:val="24"/>
          <w:szCs w:val="24"/>
        </w:rPr>
        <w:t>iu</w:t>
      </w:r>
      <w:r w:rsidRPr="000849CD">
        <w:rPr>
          <w:rFonts w:ascii="Times New Roman" w:hAnsi="Times New Roman" w:cs="Times New Roman"/>
          <w:sz w:val="24"/>
          <w:szCs w:val="24"/>
        </w:rPr>
        <w:t>t University.</w:t>
      </w:r>
      <w:r w:rsidRPr="000849CD">
        <w:rPr>
          <w:rFonts w:ascii="Times New Roman" w:eastAsia="Times New Roman" w:hAnsi="Times New Roman" w:cs="Times New Roman"/>
          <w:sz w:val="24"/>
          <w:szCs w:val="24"/>
        </w:rPr>
        <w:t xml:space="preserve"> A total of 48 Muscovy ducklings (2 weeks old) were acquired from a local commercial source. The ducklings were </w:t>
      </w:r>
      <w:r w:rsidR="000E6CF0" w:rsidRPr="000849CD">
        <w:rPr>
          <w:rFonts w:ascii="Times New Roman" w:eastAsia="Times New Roman" w:hAnsi="Times New Roman" w:cs="Times New Roman"/>
          <w:sz w:val="24"/>
          <w:szCs w:val="24"/>
        </w:rPr>
        <w:t>divided</w:t>
      </w:r>
      <w:r w:rsidRPr="000849CD">
        <w:rPr>
          <w:rFonts w:ascii="Times New Roman" w:eastAsia="Times New Roman" w:hAnsi="Times New Roman" w:cs="Times New Roman"/>
          <w:sz w:val="24"/>
          <w:szCs w:val="24"/>
        </w:rPr>
        <w:t xml:space="preserve"> into four equal groups, </w:t>
      </w:r>
      <w:r w:rsidRPr="000849CD">
        <w:rPr>
          <w:rFonts w:ascii="Times New Roman" w:hAnsi="Times New Roman" w:cs="Times New Roman"/>
          <w:sz w:val="24"/>
          <w:szCs w:val="24"/>
        </w:rPr>
        <w:t xml:space="preserve">twelve </w:t>
      </w:r>
      <w:r w:rsidR="000E6CF0" w:rsidRPr="000849CD">
        <w:rPr>
          <w:rFonts w:ascii="Times New Roman" w:hAnsi="Times New Roman" w:cs="Times New Roman"/>
          <w:sz w:val="24"/>
          <w:szCs w:val="24"/>
        </w:rPr>
        <w:t>each,</w:t>
      </w:r>
      <w:r w:rsidRPr="000849CD">
        <w:rPr>
          <w:rFonts w:ascii="Times New Roman" w:hAnsi="Times New Roman" w:cs="Times New Roman"/>
          <w:sz w:val="24"/>
          <w:szCs w:val="24"/>
        </w:rPr>
        <w:t xml:space="preserve"> in three replicates (four ducklings per group). The average initial weight of the experimental ducks was (314.1±7.3 g). All bird groups were housed in ground-level enclosures and kept under identical management and environmental circumstances.</w:t>
      </w:r>
    </w:p>
    <w:p w14:paraId="37216540" w14:textId="77777777" w:rsidR="00AF425C" w:rsidRPr="000849CD" w:rsidRDefault="00AF425C" w:rsidP="00AF425C">
      <w:pPr>
        <w:bidi w:val="0"/>
        <w:spacing w:after="0" w:line="240" w:lineRule="auto"/>
        <w:jc w:val="both"/>
        <w:rPr>
          <w:rFonts w:ascii="Times New Roman" w:hAnsi="Times New Roman" w:cs="Times New Roman"/>
          <w:b/>
          <w:bCs/>
          <w:sz w:val="24"/>
          <w:szCs w:val="24"/>
        </w:rPr>
      </w:pPr>
    </w:p>
    <w:p w14:paraId="1736083E" w14:textId="77777777" w:rsidR="003A7782" w:rsidRPr="000849CD" w:rsidRDefault="003A7782" w:rsidP="00173E14">
      <w:pPr>
        <w:bidi w:val="0"/>
        <w:spacing w:after="0" w:line="240" w:lineRule="auto"/>
        <w:jc w:val="both"/>
        <w:rPr>
          <w:rFonts w:ascii="Times New Roman" w:hAnsi="Times New Roman" w:cs="Times New Roman"/>
          <w:b/>
          <w:bCs/>
          <w:sz w:val="24"/>
          <w:szCs w:val="24"/>
        </w:rPr>
      </w:pPr>
      <w:r w:rsidRPr="000849CD">
        <w:rPr>
          <w:rFonts w:ascii="Times New Roman" w:hAnsi="Times New Roman" w:cs="Times New Roman"/>
          <w:b/>
          <w:bCs/>
          <w:sz w:val="24"/>
          <w:szCs w:val="24"/>
        </w:rPr>
        <w:t>Selenium additives:</w:t>
      </w:r>
    </w:p>
    <w:p w14:paraId="0EE6EAA6" w14:textId="77777777" w:rsidR="003A7782" w:rsidRPr="000849CD" w:rsidRDefault="003A7782" w:rsidP="00173E14">
      <w:pPr>
        <w:bidi w:val="0"/>
        <w:spacing w:after="0" w:line="240" w:lineRule="auto"/>
        <w:jc w:val="both"/>
        <w:rPr>
          <w:rFonts w:ascii="Times New Roman" w:hAnsi="Times New Roman" w:cs="Times New Roman"/>
          <w:b/>
          <w:bCs/>
          <w:sz w:val="24"/>
          <w:szCs w:val="24"/>
        </w:rPr>
      </w:pPr>
      <w:r w:rsidRPr="000849CD">
        <w:rPr>
          <w:rFonts w:ascii="Times New Roman" w:hAnsi="Times New Roman" w:cs="Times New Roman"/>
          <w:b/>
          <w:bCs/>
          <w:sz w:val="24"/>
          <w:szCs w:val="24"/>
        </w:rPr>
        <w:t xml:space="preserve"> Sodium selenite (inorganic Se, Na</w:t>
      </w:r>
      <w:r w:rsidRPr="000849CD">
        <w:rPr>
          <w:rFonts w:ascii="Times New Roman" w:hAnsi="Times New Roman" w:cs="Times New Roman"/>
          <w:b/>
          <w:bCs/>
          <w:sz w:val="24"/>
          <w:szCs w:val="24"/>
          <w:vertAlign w:val="subscript"/>
        </w:rPr>
        <w:t>2</w:t>
      </w:r>
      <w:r w:rsidRPr="000849CD">
        <w:rPr>
          <w:rFonts w:ascii="Times New Roman" w:hAnsi="Times New Roman" w:cs="Times New Roman"/>
          <w:b/>
          <w:bCs/>
          <w:sz w:val="24"/>
          <w:szCs w:val="24"/>
        </w:rPr>
        <w:t>SeO</w:t>
      </w:r>
      <w:r w:rsidRPr="000849CD">
        <w:rPr>
          <w:rFonts w:ascii="Times New Roman" w:hAnsi="Times New Roman" w:cs="Times New Roman"/>
          <w:b/>
          <w:bCs/>
          <w:sz w:val="24"/>
          <w:szCs w:val="24"/>
          <w:vertAlign w:val="subscript"/>
        </w:rPr>
        <w:t>3</w:t>
      </w:r>
      <w:r w:rsidRPr="000849CD">
        <w:rPr>
          <w:rFonts w:ascii="Times New Roman" w:hAnsi="Times New Roman" w:cs="Times New Roman"/>
          <w:b/>
          <w:bCs/>
          <w:sz w:val="24"/>
          <w:szCs w:val="24"/>
        </w:rPr>
        <w:t>)</w:t>
      </w:r>
    </w:p>
    <w:p w14:paraId="4BC497A7" w14:textId="77777777" w:rsidR="003A7782" w:rsidRPr="000849CD" w:rsidRDefault="003A7782" w:rsidP="00173E14">
      <w:pPr>
        <w:bidi w:val="0"/>
        <w:spacing w:after="0" w:line="240" w:lineRule="auto"/>
        <w:jc w:val="both"/>
        <w:rPr>
          <w:rFonts w:ascii="Times New Roman" w:hAnsi="Times New Roman" w:cs="Times New Roman"/>
          <w:sz w:val="24"/>
          <w:szCs w:val="24"/>
        </w:rPr>
      </w:pPr>
      <w:r w:rsidRPr="000849CD">
        <w:rPr>
          <w:rFonts w:ascii="Times New Roman" w:hAnsi="Times New Roman" w:cs="Times New Roman"/>
          <w:sz w:val="24"/>
          <w:szCs w:val="24"/>
        </w:rPr>
        <w:t>Anhydrous sodium selenite was purchased from SRL Company, India</w:t>
      </w:r>
      <w:r w:rsidR="00186EE5" w:rsidRPr="000849CD">
        <w:rPr>
          <w:rFonts w:ascii="Times New Roman" w:hAnsi="Times New Roman" w:cs="Times New Roman"/>
          <w:sz w:val="24"/>
          <w:szCs w:val="24"/>
        </w:rPr>
        <w:t>,</w:t>
      </w:r>
      <w:r w:rsidRPr="000849CD">
        <w:rPr>
          <w:rFonts w:ascii="Times New Roman" w:hAnsi="Times New Roman" w:cs="Times New Roman"/>
          <w:sz w:val="24"/>
          <w:szCs w:val="24"/>
        </w:rPr>
        <w:t xml:space="preserve"> and added </w:t>
      </w:r>
      <w:r w:rsidR="00B02F10" w:rsidRPr="000849CD">
        <w:rPr>
          <w:rFonts w:ascii="Times New Roman" w:hAnsi="Times New Roman" w:cs="Times New Roman"/>
          <w:sz w:val="24"/>
          <w:szCs w:val="24"/>
        </w:rPr>
        <w:t xml:space="preserve">at </w:t>
      </w:r>
      <w:r w:rsidRPr="000849CD">
        <w:rPr>
          <w:rFonts w:ascii="Times New Roman" w:hAnsi="Times New Roman" w:cs="Times New Roman"/>
          <w:sz w:val="24"/>
          <w:szCs w:val="24"/>
        </w:rPr>
        <w:t xml:space="preserve">0.956 mg/kg </w:t>
      </w:r>
      <w:r w:rsidR="00B02F10" w:rsidRPr="000849CD">
        <w:rPr>
          <w:rFonts w:ascii="Times New Roman" w:hAnsi="Times New Roman" w:cs="Times New Roman"/>
          <w:sz w:val="24"/>
          <w:szCs w:val="24"/>
        </w:rPr>
        <w:t>to</w:t>
      </w:r>
      <w:r w:rsidRPr="000849CD">
        <w:rPr>
          <w:rFonts w:ascii="Times New Roman" w:hAnsi="Times New Roman" w:cs="Times New Roman"/>
          <w:sz w:val="24"/>
          <w:szCs w:val="24"/>
        </w:rPr>
        <w:t xml:space="preserve"> the diet.</w:t>
      </w:r>
    </w:p>
    <w:p w14:paraId="4FFAC818" w14:textId="77777777" w:rsidR="003A7782" w:rsidRPr="000849CD" w:rsidRDefault="003A7782" w:rsidP="00173E14">
      <w:pPr>
        <w:bidi w:val="0"/>
        <w:spacing w:after="0" w:line="240" w:lineRule="auto"/>
        <w:jc w:val="both"/>
        <w:rPr>
          <w:rFonts w:ascii="Times New Roman" w:hAnsi="Times New Roman" w:cs="Times New Roman"/>
          <w:sz w:val="24"/>
          <w:szCs w:val="24"/>
        </w:rPr>
      </w:pPr>
    </w:p>
    <w:p w14:paraId="62DB262B" w14:textId="77777777" w:rsidR="003A7782" w:rsidRPr="000849CD" w:rsidRDefault="003A7782" w:rsidP="00173E14">
      <w:pPr>
        <w:bidi w:val="0"/>
        <w:spacing w:after="0" w:line="240" w:lineRule="auto"/>
        <w:jc w:val="both"/>
        <w:rPr>
          <w:rFonts w:ascii="Times New Roman" w:hAnsi="Times New Roman" w:cs="Times New Roman"/>
          <w:b/>
          <w:bCs/>
          <w:sz w:val="24"/>
          <w:szCs w:val="24"/>
        </w:rPr>
      </w:pPr>
      <w:r w:rsidRPr="000849CD">
        <w:rPr>
          <w:rFonts w:ascii="Times New Roman" w:hAnsi="Times New Roman" w:cs="Times New Roman"/>
          <w:b/>
          <w:bCs/>
          <w:sz w:val="24"/>
          <w:szCs w:val="24"/>
        </w:rPr>
        <w:t>Selenium-enriched yeast (organic selenium)</w:t>
      </w:r>
    </w:p>
    <w:p w14:paraId="0C543D94" w14:textId="77777777" w:rsidR="003A7782" w:rsidRPr="000849CD" w:rsidRDefault="003A7782" w:rsidP="00173E14">
      <w:pPr>
        <w:bidi w:val="0"/>
        <w:spacing w:after="0" w:line="240" w:lineRule="auto"/>
        <w:jc w:val="both"/>
        <w:rPr>
          <w:rFonts w:ascii="Times New Roman" w:hAnsi="Times New Roman" w:cs="Times New Roman"/>
          <w:sz w:val="24"/>
          <w:szCs w:val="24"/>
          <w:rtl/>
        </w:rPr>
      </w:pPr>
      <w:r w:rsidRPr="000849CD">
        <w:rPr>
          <w:rFonts w:ascii="Times New Roman" w:hAnsi="Times New Roman" w:cs="Times New Roman"/>
          <w:sz w:val="24"/>
          <w:szCs w:val="24"/>
        </w:rPr>
        <w:t>Se-enriched yeast (</w:t>
      </w:r>
      <w:proofErr w:type="spellStart"/>
      <w:r w:rsidRPr="000849CD">
        <w:rPr>
          <w:rFonts w:ascii="Times New Roman" w:hAnsi="Times New Roman" w:cs="Times New Roman"/>
          <w:sz w:val="24"/>
          <w:szCs w:val="24"/>
        </w:rPr>
        <w:t>Yea</w:t>
      </w:r>
      <w:r w:rsidR="008B2C60" w:rsidRPr="000849CD">
        <w:rPr>
          <w:rFonts w:ascii="Times New Roman" w:hAnsi="Times New Roman" w:cs="Times New Roman"/>
          <w:sz w:val="24"/>
          <w:szCs w:val="24"/>
        </w:rPr>
        <w:t>S</w:t>
      </w:r>
      <w:r w:rsidRPr="000849CD">
        <w:rPr>
          <w:rFonts w:ascii="Times New Roman" w:hAnsi="Times New Roman" w:cs="Times New Roman"/>
          <w:sz w:val="24"/>
          <w:szCs w:val="24"/>
        </w:rPr>
        <w:t>el</w:t>
      </w:r>
      <w:proofErr w:type="spellEnd"/>
      <w:r w:rsidRPr="000849CD">
        <w:rPr>
          <w:rFonts w:ascii="Times New Roman" w:hAnsi="Times New Roman" w:cs="Times New Roman"/>
          <w:sz w:val="24"/>
          <w:szCs w:val="24"/>
        </w:rPr>
        <w:t xml:space="preserve"> plus 3000 ppm) was produced from Angel yeast (Egypt) Co., Ltd. </w:t>
      </w:r>
      <w:proofErr w:type="spellStart"/>
      <w:r w:rsidRPr="000849CD">
        <w:rPr>
          <w:rFonts w:ascii="Times New Roman" w:hAnsi="Times New Roman" w:cs="Times New Roman"/>
          <w:sz w:val="24"/>
          <w:szCs w:val="24"/>
        </w:rPr>
        <w:t>Yea</w:t>
      </w:r>
      <w:r w:rsidR="00D6085B" w:rsidRPr="000849CD">
        <w:rPr>
          <w:rFonts w:ascii="Times New Roman" w:hAnsi="Times New Roman" w:cs="Times New Roman"/>
          <w:sz w:val="24"/>
          <w:szCs w:val="24"/>
        </w:rPr>
        <w:t>S</w:t>
      </w:r>
      <w:r w:rsidRPr="000849CD">
        <w:rPr>
          <w:rFonts w:ascii="Times New Roman" w:hAnsi="Times New Roman" w:cs="Times New Roman"/>
          <w:sz w:val="24"/>
          <w:szCs w:val="24"/>
        </w:rPr>
        <w:t>el</w:t>
      </w:r>
      <w:proofErr w:type="spellEnd"/>
      <w:r w:rsidRPr="000849CD">
        <w:rPr>
          <w:rFonts w:ascii="Times New Roman" w:hAnsi="Times New Roman" w:cs="Times New Roman"/>
          <w:sz w:val="24"/>
          <w:szCs w:val="24"/>
        </w:rPr>
        <w:t xml:space="preserve"> plus 3000 ppm is inactive dried organic Se yeast (</w:t>
      </w:r>
      <w:r w:rsidRPr="000849CD">
        <w:rPr>
          <w:rStyle w:val="cskcde"/>
          <w:rFonts w:ascii="Times New Roman" w:hAnsi="Times New Roman" w:cs="Times New Roman"/>
          <w:i/>
          <w:iCs/>
          <w:sz w:val="24"/>
          <w:szCs w:val="24"/>
        </w:rPr>
        <w:t>Saccharomyces cerevisiae</w:t>
      </w:r>
      <w:r w:rsidRPr="000849CD">
        <w:rPr>
          <w:rFonts w:ascii="Times New Roman" w:hAnsi="Times New Roman" w:cs="Times New Roman"/>
          <w:sz w:val="24"/>
          <w:szCs w:val="24"/>
        </w:rPr>
        <w:t>) containing 3000 mg Se/kg selenium enriched yeast. It is added to the basic diet at a level of 133 mg</w:t>
      </w:r>
      <w:bookmarkStart w:id="0" w:name="_Hlk176886304"/>
      <w:r w:rsidRPr="000849CD">
        <w:rPr>
          <w:rFonts w:ascii="Times New Roman" w:hAnsi="Times New Roman" w:cs="Times New Roman"/>
          <w:sz w:val="24"/>
          <w:szCs w:val="24"/>
        </w:rPr>
        <w:t xml:space="preserve">/kg </w:t>
      </w:r>
      <w:bookmarkEnd w:id="0"/>
      <w:r w:rsidRPr="000849CD">
        <w:rPr>
          <w:rFonts w:ascii="Times New Roman" w:hAnsi="Times New Roman" w:cs="Times New Roman"/>
          <w:sz w:val="24"/>
          <w:szCs w:val="24"/>
        </w:rPr>
        <w:t>to supply 0.4mg Se/kg of the diet.</w:t>
      </w:r>
    </w:p>
    <w:p w14:paraId="16CB1735" w14:textId="77777777" w:rsidR="00AF425C" w:rsidRPr="000849CD" w:rsidRDefault="00AF425C" w:rsidP="00AF425C">
      <w:pPr>
        <w:bidi w:val="0"/>
        <w:spacing w:after="0" w:line="240" w:lineRule="auto"/>
        <w:jc w:val="both"/>
        <w:rPr>
          <w:rStyle w:val="fontstyle01"/>
          <w:rFonts w:ascii="Times New Roman" w:hAnsi="Times New Roman" w:cs="Times New Roman"/>
          <w:color w:val="auto"/>
          <w:sz w:val="24"/>
          <w:szCs w:val="24"/>
        </w:rPr>
      </w:pPr>
    </w:p>
    <w:p w14:paraId="084607D3" w14:textId="77777777" w:rsidR="003A7782" w:rsidRPr="000849CD" w:rsidRDefault="003A7782" w:rsidP="00173E14">
      <w:pPr>
        <w:bidi w:val="0"/>
        <w:spacing w:after="0" w:line="240" w:lineRule="auto"/>
        <w:jc w:val="both"/>
        <w:rPr>
          <w:rFonts w:ascii="Times New Roman" w:hAnsi="Times New Roman" w:cs="Times New Roman"/>
          <w:b/>
          <w:bCs/>
          <w:sz w:val="24"/>
          <w:szCs w:val="24"/>
        </w:rPr>
      </w:pPr>
      <w:r w:rsidRPr="000849CD">
        <w:rPr>
          <w:rFonts w:ascii="Times New Roman" w:hAnsi="Times New Roman" w:cs="Times New Roman"/>
          <w:b/>
          <w:bCs/>
          <w:sz w:val="24"/>
          <w:szCs w:val="24"/>
        </w:rPr>
        <w:t xml:space="preserve">Seleno-methionine (organic selenium) </w:t>
      </w:r>
    </w:p>
    <w:p w14:paraId="01A6ECA4" w14:textId="77777777" w:rsidR="003A7782" w:rsidRPr="000849CD" w:rsidRDefault="003A7782" w:rsidP="00173E14">
      <w:pPr>
        <w:bidi w:val="0"/>
        <w:spacing w:after="0" w:line="240" w:lineRule="auto"/>
        <w:jc w:val="both"/>
        <w:rPr>
          <w:rFonts w:ascii="Times New Roman" w:hAnsi="Times New Roman" w:cs="Times New Roman"/>
          <w:sz w:val="24"/>
          <w:szCs w:val="24"/>
        </w:rPr>
      </w:pPr>
      <w:r w:rsidRPr="000849CD">
        <w:rPr>
          <w:rFonts w:ascii="Times New Roman" w:hAnsi="Times New Roman" w:cs="Times New Roman"/>
          <w:sz w:val="24"/>
          <w:szCs w:val="24"/>
        </w:rPr>
        <w:t xml:space="preserve">A commercial </w:t>
      </w:r>
      <w:proofErr w:type="spellStart"/>
      <w:r w:rsidRPr="000849CD">
        <w:rPr>
          <w:rFonts w:ascii="Times New Roman" w:hAnsi="Times New Roman" w:cs="Times New Roman"/>
          <w:sz w:val="24"/>
          <w:szCs w:val="24"/>
        </w:rPr>
        <w:t>seleno</w:t>
      </w:r>
      <w:proofErr w:type="spellEnd"/>
      <w:r w:rsidR="002D6197" w:rsidRPr="000849CD">
        <w:rPr>
          <w:rFonts w:ascii="Times New Roman" w:hAnsi="Times New Roman" w:cs="Times New Roman"/>
          <w:sz w:val="24"/>
          <w:szCs w:val="24"/>
        </w:rPr>
        <w:t>-</w:t>
      </w:r>
      <w:r w:rsidRPr="000849CD">
        <w:rPr>
          <w:rFonts w:ascii="Times New Roman" w:hAnsi="Times New Roman" w:cs="Times New Roman"/>
          <w:sz w:val="24"/>
          <w:szCs w:val="24"/>
        </w:rPr>
        <w:t>methionine preparation "</w:t>
      </w:r>
      <w:proofErr w:type="spellStart"/>
      <w:r w:rsidRPr="000849CD">
        <w:rPr>
          <w:rFonts w:ascii="Times New Roman" w:hAnsi="Times New Roman" w:cs="Times New Roman"/>
          <w:sz w:val="24"/>
          <w:szCs w:val="24"/>
        </w:rPr>
        <w:t>Selmix</w:t>
      </w:r>
      <w:proofErr w:type="spellEnd"/>
      <w:r w:rsidRPr="000849CD">
        <w:rPr>
          <w:rFonts w:ascii="Times New Roman" w:hAnsi="Times New Roman" w:cs="Times New Roman"/>
          <w:sz w:val="24"/>
          <w:szCs w:val="24"/>
        </w:rPr>
        <w:t xml:space="preserve">" </w:t>
      </w:r>
      <w:proofErr w:type="spellStart"/>
      <w:r w:rsidRPr="000849CD">
        <w:rPr>
          <w:rStyle w:val="fontstyle01"/>
          <w:rFonts w:ascii="Times New Roman" w:hAnsi="Times New Roman" w:cs="Times New Roman"/>
          <w:b w:val="0"/>
          <w:bCs w:val="0"/>
          <w:color w:val="auto"/>
          <w:sz w:val="24"/>
          <w:szCs w:val="24"/>
        </w:rPr>
        <w:t>was</w:t>
      </w:r>
      <w:r w:rsidRPr="000849CD">
        <w:rPr>
          <w:rFonts w:ascii="Times New Roman" w:hAnsi="Times New Roman" w:cs="Times New Roman"/>
          <w:sz w:val="24"/>
          <w:szCs w:val="24"/>
        </w:rPr>
        <w:t>purchased</w:t>
      </w:r>
      <w:proofErr w:type="spellEnd"/>
      <w:r w:rsidRPr="000849CD">
        <w:rPr>
          <w:rFonts w:ascii="Times New Roman" w:hAnsi="Times New Roman" w:cs="Times New Roman"/>
          <w:sz w:val="24"/>
          <w:szCs w:val="24"/>
        </w:rPr>
        <w:t xml:space="preserve"> from </w:t>
      </w:r>
      <w:proofErr w:type="spellStart"/>
      <w:r w:rsidRPr="000849CD">
        <w:rPr>
          <w:rFonts w:ascii="Times New Roman" w:hAnsi="Times New Roman" w:cs="Times New Roman"/>
          <w:sz w:val="24"/>
          <w:szCs w:val="24"/>
        </w:rPr>
        <w:t>Kenavet</w:t>
      </w:r>
      <w:proofErr w:type="spellEnd"/>
      <w:r w:rsidRPr="000849CD">
        <w:rPr>
          <w:rFonts w:ascii="Times New Roman" w:hAnsi="Times New Roman" w:cs="Times New Roman"/>
          <w:sz w:val="24"/>
          <w:szCs w:val="24"/>
        </w:rPr>
        <w:t xml:space="preserve"> </w:t>
      </w:r>
      <w:r w:rsidR="00186EE5" w:rsidRPr="000849CD">
        <w:rPr>
          <w:rFonts w:ascii="Times New Roman" w:hAnsi="Times New Roman" w:cs="Times New Roman"/>
          <w:sz w:val="24"/>
          <w:szCs w:val="24"/>
        </w:rPr>
        <w:t>International</w:t>
      </w:r>
      <w:r w:rsidRPr="000849CD">
        <w:rPr>
          <w:rFonts w:ascii="Times New Roman" w:hAnsi="Times New Roman" w:cs="Times New Roman"/>
          <w:sz w:val="24"/>
          <w:szCs w:val="24"/>
        </w:rPr>
        <w:t xml:space="preserve"> Company, Mansoura, Egypt (Origin </w:t>
      </w:r>
      <w:proofErr w:type="spellStart"/>
      <w:r w:rsidRPr="000849CD">
        <w:rPr>
          <w:rFonts w:ascii="Times New Roman" w:hAnsi="Times New Roman" w:cs="Times New Roman"/>
          <w:sz w:val="24"/>
          <w:szCs w:val="24"/>
        </w:rPr>
        <w:t>XVet</w:t>
      </w:r>
      <w:proofErr w:type="spellEnd"/>
      <w:r w:rsidRPr="000849CD">
        <w:rPr>
          <w:rFonts w:ascii="Times New Roman" w:hAnsi="Times New Roman" w:cs="Times New Roman"/>
          <w:sz w:val="24"/>
          <w:szCs w:val="24"/>
        </w:rPr>
        <w:t xml:space="preserve">, Germany). Each 1 kg of </w:t>
      </w:r>
      <w:proofErr w:type="spellStart"/>
      <w:r w:rsidRPr="000849CD">
        <w:rPr>
          <w:rFonts w:ascii="Times New Roman" w:hAnsi="Times New Roman" w:cs="Times New Roman"/>
          <w:sz w:val="24"/>
          <w:szCs w:val="24"/>
        </w:rPr>
        <w:t>Selmix</w:t>
      </w:r>
      <w:proofErr w:type="spellEnd"/>
      <w:r w:rsidRPr="000849CD">
        <w:rPr>
          <w:rFonts w:ascii="Times New Roman" w:hAnsi="Times New Roman" w:cs="Times New Roman"/>
          <w:sz w:val="24"/>
          <w:szCs w:val="24"/>
        </w:rPr>
        <w:t xml:space="preserve"> contains 1000 mg Se. It is added to the basic diet at a level of 400 mg/kg of the diet to supply 0.4 mg Se/kg of the diet.</w:t>
      </w:r>
    </w:p>
    <w:p w14:paraId="7BD111E3" w14:textId="77777777" w:rsidR="003A7782" w:rsidRPr="000849CD" w:rsidRDefault="003A7782" w:rsidP="00173E14">
      <w:pPr>
        <w:bidi w:val="0"/>
        <w:spacing w:after="0" w:line="240" w:lineRule="auto"/>
        <w:jc w:val="both"/>
        <w:rPr>
          <w:rFonts w:ascii="Times New Roman" w:hAnsi="Times New Roman" w:cs="Times New Roman"/>
          <w:sz w:val="24"/>
          <w:szCs w:val="24"/>
        </w:rPr>
      </w:pPr>
    </w:p>
    <w:p w14:paraId="1EA82828" w14:textId="77777777" w:rsidR="003A7782" w:rsidRPr="000849CD" w:rsidRDefault="003A7782" w:rsidP="00173E14">
      <w:pPr>
        <w:bidi w:val="0"/>
        <w:spacing w:after="0" w:line="240" w:lineRule="auto"/>
        <w:jc w:val="both"/>
        <w:rPr>
          <w:rFonts w:ascii="Times New Roman" w:hAnsi="Times New Roman" w:cs="Times New Roman"/>
          <w:b/>
          <w:bCs/>
          <w:sz w:val="24"/>
          <w:szCs w:val="24"/>
        </w:rPr>
      </w:pPr>
      <w:r w:rsidRPr="000849CD">
        <w:rPr>
          <w:rFonts w:ascii="Times New Roman" w:hAnsi="Times New Roman" w:cs="Times New Roman"/>
          <w:b/>
          <w:bCs/>
          <w:sz w:val="24"/>
          <w:szCs w:val="24"/>
        </w:rPr>
        <w:t xml:space="preserve">Experimental diets </w:t>
      </w:r>
      <w:r w:rsidR="00771B56" w:rsidRPr="000849CD">
        <w:rPr>
          <w:rFonts w:ascii="Times New Roman" w:hAnsi="Times New Roman" w:cs="Times New Roman"/>
          <w:b/>
          <w:bCs/>
          <w:i/>
          <w:sz w:val="24"/>
          <w:szCs w:val="24"/>
        </w:rPr>
        <w:t>and</w:t>
      </w:r>
      <w:r w:rsidRPr="000849CD">
        <w:rPr>
          <w:rFonts w:ascii="Times New Roman" w:hAnsi="Times New Roman" w:cs="Times New Roman"/>
          <w:b/>
          <w:bCs/>
          <w:sz w:val="24"/>
          <w:szCs w:val="24"/>
        </w:rPr>
        <w:t xml:space="preserve"> feeding</w:t>
      </w:r>
    </w:p>
    <w:p w14:paraId="34193AC2" w14:textId="77777777" w:rsidR="00355283" w:rsidRPr="000849CD" w:rsidRDefault="003A7782" w:rsidP="00355283">
      <w:pPr>
        <w:bidi w:val="0"/>
        <w:spacing w:after="0" w:line="240" w:lineRule="auto"/>
        <w:jc w:val="both"/>
        <w:rPr>
          <w:rFonts w:ascii="Times New Roman" w:hAnsi="Times New Roman" w:cs="Times New Roman"/>
          <w:sz w:val="24"/>
          <w:szCs w:val="24"/>
        </w:rPr>
      </w:pPr>
      <w:r w:rsidRPr="000849CD">
        <w:rPr>
          <w:rFonts w:ascii="Times New Roman" w:eastAsia="Times New Roman" w:hAnsi="Times New Roman" w:cs="Times New Roman"/>
          <w:sz w:val="24"/>
          <w:szCs w:val="24"/>
        </w:rPr>
        <w:t>Ducklings were given feed based on a grower-finisher</w:t>
      </w:r>
      <w:r w:rsidR="005626BC" w:rsidRPr="000849CD">
        <w:rPr>
          <w:rFonts w:ascii="Times New Roman" w:eastAsia="Times New Roman" w:hAnsi="Times New Roman" w:cs="Times New Roman"/>
          <w:sz w:val="24"/>
          <w:szCs w:val="24"/>
        </w:rPr>
        <w:t xml:space="preserve"> (15- 70 days) feeding </w:t>
      </w:r>
      <w:r w:rsidR="005626BC" w:rsidRPr="000849CD">
        <w:rPr>
          <w:rFonts w:ascii="Times New Roman" w:eastAsia="Times New Roman" w:hAnsi="Times New Roman" w:cs="Times New Roman"/>
          <w:sz w:val="24"/>
          <w:szCs w:val="24"/>
        </w:rPr>
        <w:t xml:space="preserve">program. </w:t>
      </w:r>
      <w:r w:rsidRPr="000849CD">
        <w:rPr>
          <w:rFonts w:ascii="Times New Roman" w:hAnsi="Times New Roman" w:cs="Times New Roman"/>
          <w:sz w:val="24"/>
          <w:szCs w:val="24"/>
        </w:rPr>
        <w:t xml:space="preserve">The ducklings were </w:t>
      </w:r>
      <w:r w:rsidR="00186EE5" w:rsidRPr="000849CD">
        <w:rPr>
          <w:rFonts w:ascii="Times New Roman" w:hAnsi="Times New Roman" w:cs="Times New Roman"/>
          <w:sz w:val="24"/>
          <w:szCs w:val="24"/>
        </w:rPr>
        <w:t>divided</w:t>
      </w:r>
      <w:r w:rsidRPr="000849CD">
        <w:rPr>
          <w:rFonts w:ascii="Times New Roman" w:hAnsi="Times New Roman" w:cs="Times New Roman"/>
          <w:sz w:val="24"/>
          <w:szCs w:val="24"/>
        </w:rPr>
        <w:t xml:space="preserve"> into four categories: one control group and</w:t>
      </w:r>
      <w:r w:rsidRPr="000849CD">
        <w:rPr>
          <w:rFonts w:ascii="Times New Roman" w:hAnsi="Times New Roman" w:cs="Times New Roman"/>
          <w:sz w:val="24"/>
          <w:szCs w:val="24"/>
          <w:lang w:bidi="ar-EG"/>
        </w:rPr>
        <w:t xml:space="preserve"> three experimental groups </w:t>
      </w:r>
      <w:r w:rsidRPr="000849CD">
        <w:rPr>
          <w:rFonts w:ascii="Times New Roman" w:eastAsia="Times New Roman" w:hAnsi="Times New Roman" w:cs="Times New Roman"/>
          <w:sz w:val="24"/>
          <w:szCs w:val="24"/>
        </w:rPr>
        <w:t>based on the type of selenium used</w:t>
      </w:r>
      <w:r w:rsidRPr="000849CD">
        <w:rPr>
          <w:rFonts w:ascii="Times New Roman" w:hAnsi="Times New Roman" w:cs="Times New Roman"/>
          <w:sz w:val="24"/>
          <w:szCs w:val="24"/>
        </w:rPr>
        <w:t xml:space="preserve">. </w:t>
      </w:r>
      <w:r w:rsidRPr="000849CD">
        <w:rPr>
          <w:rFonts w:ascii="Times New Roman" w:eastAsia="Times New Roman" w:hAnsi="Times New Roman" w:cs="Times New Roman"/>
          <w:sz w:val="24"/>
          <w:szCs w:val="24"/>
        </w:rPr>
        <w:t>The basic control diet was prepared as a ground mixture (consisting of yellow corn, soybean meal, wheat bran, high</w:t>
      </w:r>
      <w:r w:rsidR="00355283" w:rsidRPr="000849CD">
        <w:rPr>
          <w:rFonts w:ascii="Times New Roman" w:eastAsia="Times New Roman" w:hAnsi="Times New Roman" w:cs="Times New Roman"/>
          <w:sz w:val="24"/>
          <w:szCs w:val="24"/>
        </w:rPr>
        <w:t>-</w:t>
      </w:r>
      <w:r w:rsidRPr="000849CD">
        <w:rPr>
          <w:rFonts w:ascii="Times New Roman" w:eastAsia="Times New Roman" w:hAnsi="Times New Roman" w:cs="Times New Roman"/>
          <w:sz w:val="24"/>
          <w:szCs w:val="24"/>
        </w:rPr>
        <w:t xml:space="preserve"> fat soybean meal, sunflower oil, and additional components) </w:t>
      </w:r>
      <w:r w:rsidRPr="000849CD">
        <w:rPr>
          <w:rFonts w:ascii="Times New Roman" w:hAnsi="Times New Roman" w:cs="Times New Roman"/>
          <w:sz w:val="24"/>
          <w:szCs w:val="24"/>
        </w:rPr>
        <w:t>following the NRC</w:t>
      </w:r>
      <w:r w:rsidR="00355283" w:rsidRPr="000849CD">
        <w:rPr>
          <w:rFonts w:ascii="Times New Roman" w:hAnsi="Times New Roman" w:cs="Times New Roman"/>
          <w:sz w:val="24"/>
          <w:szCs w:val="24"/>
        </w:rPr>
        <w:t>'s</w:t>
      </w:r>
    </w:p>
    <w:p w14:paraId="46EFEF1B" w14:textId="03A3B01E" w:rsidR="003A7782" w:rsidRPr="000849CD" w:rsidRDefault="003A7782" w:rsidP="002D6197">
      <w:pPr>
        <w:bidi w:val="0"/>
        <w:spacing w:after="0" w:line="240" w:lineRule="auto"/>
        <w:jc w:val="both"/>
        <w:rPr>
          <w:rFonts w:ascii="Times New Roman" w:hAnsi="Times New Roman" w:cs="Times New Roman"/>
          <w:sz w:val="24"/>
          <w:szCs w:val="24"/>
          <w:lang w:bidi="ar-EG"/>
        </w:rPr>
      </w:pPr>
      <w:r w:rsidRPr="000849CD">
        <w:rPr>
          <w:rFonts w:ascii="Times New Roman" w:hAnsi="Times New Roman" w:cs="Times New Roman"/>
          <w:sz w:val="24"/>
          <w:szCs w:val="24"/>
        </w:rPr>
        <w:t xml:space="preserve"> (1994) recommendations to meet the dietary requirements of </w:t>
      </w:r>
      <w:r w:rsidR="00CC175D" w:rsidRPr="000849CD">
        <w:rPr>
          <w:rFonts w:ascii="Times New Roman" w:hAnsi="Times New Roman" w:cs="Times New Roman"/>
          <w:sz w:val="24"/>
          <w:szCs w:val="24"/>
        </w:rPr>
        <w:t>growing</w:t>
      </w:r>
      <w:r w:rsidRPr="000849CD">
        <w:rPr>
          <w:rFonts w:ascii="Times New Roman" w:hAnsi="Times New Roman" w:cs="Times New Roman"/>
          <w:sz w:val="24"/>
          <w:szCs w:val="24"/>
        </w:rPr>
        <w:t xml:space="preserve"> ducks, except for selenium.</w:t>
      </w:r>
      <w:r w:rsidRPr="000849CD">
        <w:rPr>
          <w:rFonts w:ascii="Times New Roman" w:eastAsia="Times New Roman" w:hAnsi="Times New Roman" w:cs="Times New Roman"/>
          <w:sz w:val="24"/>
          <w:szCs w:val="24"/>
        </w:rPr>
        <w:t xml:space="preserve"> The basic control diet contains a small quantity of </w:t>
      </w:r>
      <w:r w:rsidRPr="000849CD">
        <w:rPr>
          <w:rFonts w:ascii="Times New Roman" w:hAnsi="Times New Roman" w:cs="Times New Roman"/>
          <w:sz w:val="24"/>
          <w:szCs w:val="24"/>
        </w:rPr>
        <w:t>selenium</w:t>
      </w:r>
      <w:r w:rsidRPr="000849CD">
        <w:rPr>
          <w:rFonts w:ascii="Times New Roman" w:eastAsia="Times New Roman" w:hAnsi="Times New Roman" w:cs="Times New Roman"/>
          <w:sz w:val="24"/>
          <w:szCs w:val="24"/>
        </w:rPr>
        <w:t xml:space="preserve"> (0.12 mg/kg of the diet) present in feed ingredients.</w:t>
      </w:r>
      <w:r w:rsidRPr="000849CD">
        <w:rPr>
          <w:rFonts w:ascii="Times New Roman" w:hAnsi="Times New Roman" w:cs="Times New Roman"/>
          <w:sz w:val="24"/>
          <w:szCs w:val="24"/>
        </w:rPr>
        <w:t xml:space="preserve"> Samples of the formulated diet were taken and examined for dry matter,</w:t>
      </w:r>
      <w:r w:rsidR="00F46DCC">
        <w:rPr>
          <w:rFonts w:ascii="Times New Roman" w:hAnsi="Times New Roman" w:cs="Times New Roman" w:hint="cs"/>
          <w:sz w:val="24"/>
          <w:szCs w:val="24"/>
          <w:rtl/>
        </w:rPr>
        <w:t xml:space="preserve"> </w:t>
      </w:r>
      <w:r w:rsidRPr="000849CD">
        <w:rPr>
          <w:rFonts w:ascii="Times New Roman" w:hAnsi="Times New Roman" w:cs="Times New Roman"/>
          <w:sz w:val="24"/>
          <w:szCs w:val="24"/>
        </w:rPr>
        <w:t>crude protein, ether extract, crude fiber, ash</w:t>
      </w:r>
      <w:r w:rsidR="00355283" w:rsidRPr="000849CD">
        <w:rPr>
          <w:rFonts w:ascii="Times New Roman" w:hAnsi="Times New Roman" w:cs="Times New Roman"/>
          <w:sz w:val="24"/>
          <w:szCs w:val="24"/>
        </w:rPr>
        <w:t>,</w:t>
      </w:r>
      <w:r w:rsidRPr="000849CD">
        <w:rPr>
          <w:rFonts w:ascii="Times New Roman" w:hAnsi="Times New Roman" w:cs="Times New Roman"/>
          <w:sz w:val="24"/>
          <w:szCs w:val="24"/>
        </w:rPr>
        <w:t xml:space="preserve"> and nitrogen</w:t>
      </w:r>
      <w:r w:rsidR="00355283" w:rsidRPr="000849CD">
        <w:rPr>
          <w:rFonts w:ascii="Times New Roman" w:hAnsi="Times New Roman" w:cs="Times New Roman"/>
          <w:sz w:val="24"/>
          <w:szCs w:val="24"/>
        </w:rPr>
        <w:t>-</w:t>
      </w:r>
      <w:r w:rsidRPr="000849CD">
        <w:rPr>
          <w:rFonts w:ascii="Times New Roman" w:hAnsi="Times New Roman" w:cs="Times New Roman"/>
          <w:sz w:val="24"/>
          <w:szCs w:val="24"/>
        </w:rPr>
        <w:t xml:space="preserve">free extract using </w:t>
      </w:r>
      <w:r w:rsidR="00355283" w:rsidRPr="000849CD">
        <w:rPr>
          <w:rFonts w:ascii="Times New Roman" w:hAnsi="Times New Roman" w:cs="Times New Roman"/>
          <w:sz w:val="24"/>
          <w:szCs w:val="24"/>
        </w:rPr>
        <w:t xml:space="preserve">the </w:t>
      </w:r>
      <w:r w:rsidRPr="000849CD">
        <w:rPr>
          <w:rFonts w:ascii="Times New Roman" w:hAnsi="Times New Roman" w:cs="Times New Roman"/>
          <w:sz w:val="24"/>
          <w:szCs w:val="24"/>
        </w:rPr>
        <w:t xml:space="preserve">Association of Official Analytical Chemists </w:t>
      </w:r>
      <w:r w:rsidR="00186EE5" w:rsidRPr="000849CD">
        <w:rPr>
          <w:rFonts w:ascii="Times New Roman" w:hAnsi="Times New Roman" w:cs="Times New Roman"/>
          <w:sz w:val="24"/>
          <w:szCs w:val="24"/>
        </w:rPr>
        <w:t>method</w:t>
      </w:r>
      <w:r w:rsidRPr="000849CD">
        <w:rPr>
          <w:rFonts w:ascii="Times New Roman" w:hAnsi="Times New Roman" w:cs="Times New Roman"/>
          <w:sz w:val="24"/>
          <w:szCs w:val="24"/>
        </w:rPr>
        <w:t>(AOAC, 2011). The duck diets were provided in mash form. Ducks in the 1</w:t>
      </w:r>
      <w:r w:rsidRPr="000849CD">
        <w:rPr>
          <w:rFonts w:ascii="Times New Roman" w:hAnsi="Times New Roman" w:cs="Times New Roman"/>
          <w:sz w:val="24"/>
          <w:szCs w:val="24"/>
          <w:vertAlign w:val="superscript"/>
        </w:rPr>
        <w:t>st</w:t>
      </w:r>
      <w:r w:rsidRPr="000849CD">
        <w:rPr>
          <w:rFonts w:ascii="Times New Roman" w:hAnsi="Times New Roman" w:cs="Times New Roman"/>
          <w:sz w:val="24"/>
          <w:szCs w:val="24"/>
        </w:rPr>
        <w:t xml:space="preserve"> group were fed </w:t>
      </w:r>
      <w:r w:rsidRPr="000849CD">
        <w:rPr>
          <w:rFonts w:ascii="Times New Roman" w:hAnsi="Times New Roman" w:cs="Times New Roman"/>
          <w:i/>
          <w:iCs/>
          <w:sz w:val="24"/>
          <w:szCs w:val="24"/>
          <w:lang w:bidi="ar-EG"/>
        </w:rPr>
        <w:t>ad</w:t>
      </w:r>
      <w:r w:rsidR="00355283" w:rsidRPr="000849CD">
        <w:rPr>
          <w:rFonts w:ascii="Times New Roman" w:hAnsi="Times New Roman" w:cs="Times New Roman"/>
          <w:i/>
          <w:iCs/>
          <w:sz w:val="24"/>
          <w:szCs w:val="24"/>
          <w:lang w:bidi="ar-EG"/>
        </w:rPr>
        <w:t>-</w:t>
      </w:r>
      <w:r w:rsidRPr="000849CD">
        <w:rPr>
          <w:rFonts w:ascii="Times New Roman" w:hAnsi="Times New Roman" w:cs="Times New Roman"/>
          <w:i/>
          <w:iCs/>
          <w:sz w:val="24"/>
          <w:szCs w:val="24"/>
          <w:lang w:bidi="ar-EG"/>
        </w:rPr>
        <w:t>libitum</w:t>
      </w:r>
      <w:r w:rsidRPr="000849CD">
        <w:rPr>
          <w:rFonts w:ascii="Times New Roman" w:hAnsi="Times New Roman" w:cs="Times New Roman"/>
          <w:sz w:val="24"/>
          <w:szCs w:val="24"/>
        </w:rPr>
        <w:t xml:space="preserve"> on </w:t>
      </w:r>
      <w:r w:rsidR="00355283" w:rsidRPr="000849CD">
        <w:rPr>
          <w:rFonts w:ascii="Times New Roman" w:hAnsi="Times New Roman" w:cs="Times New Roman"/>
          <w:sz w:val="24"/>
          <w:szCs w:val="24"/>
        </w:rPr>
        <w:t xml:space="preserve">a </w:t>
      </w:r>
      <w:r w:rsidRPr="000849CD">
        <w:rPr>
          <w:rFonts w:ascii="Times New Roman" w:hAnsi="Times New Roman" w:cs="Times New Roman"/>
          <w:sz w:val="24"/>
          <w:szCs w:val="24"/>
        </w:rPr>
        <w:t>basic control diet</w:t>
      </w:r>
      <w:r w:rsidR="00186EE5" w:rsidRPr="000849CD">
        <w:rPr>
          <w:rFonts w:ascii="Times New Roman" w:hAnsi="Times New Roman" w:cs="Times New Roman"/>
          <w:sz w:val="24"/>
          <w:szCs w:val="24"/>
        </w:rPr>
        <w:t>,</w:t>
      </w:r>
      <w:r w:rsidRPr="000849CD">
        <w:rPr>
          <w:rFonts w:ascii="Times New Roman" w:hAnsi="Times New Roman" w:cs="Times New Roman"/>
          <w:sz w:val="24"/>
          <w:szCs w:val="24"/>
        </w:rPr>
        <w:t xml:space="preserve"> with no added source of selenium.</w:t>
      </w:r>
      <w:r w:rsidRPr="000849CD">
        <w:rPr>
          <w:rFonts w:ascii="Times New Roman" w:eastAsia="Times New Roman" w:hAnsi="Times New Roman" w:cs="Times New Roman"/>
          <w:sz w:val="24"/>
          <w:szCs w:val="24"/>
        </w:rPr>
        <w:t xml:space="preserve"> Ducks in the 2</w:t>
      </w:r>
      <w:r w:rsidRPr="000849CD">
        <w:rPr>
          <w:rFonts w:ascii="Times New Roman" w:eastAsia="Times New Roman" w:hAnsi="Times New Roman" w:cs="Times New Roman"/>
          <w:sz w:val="24"/>
          <w:szCs w:val="24"/>
          <w:vertAlign w:val="superscript"/>
        </w:rPr>
        <w:t>nd</w:t>
      </w:r>
      <w:r w:rsidRPr="000849CD">
        <w:rPr>
          <w:rFonts w:ascii="Times New Roman" w:eastAsia="Times New Roman" w:hAnsi="Times New Roman" w:cs="Times New Roman"/>
          <w:sz w:val="24"/>
          <w:szCs w:val="24"/>
        </w:rPr>
        <w:t xml:space="preserve"> group were fed a basic control diet supplemented with 0.4 mg sodium selenite per kg of the diet (equivalent to 0.956 mg sodium selenite per kg of the diet)</w:t>
      </w:r>
      <w:r w:rsidR="00355283" w:rsidRPr="000849CD">
        <w:rPr>
          <w:rFonts w:ascii="Times New Roman" w:eastAsia="Times New Roman" w:hAnsi="Times New Roman" w:cs="Times New Roman"/>
          <w:sz w:val="24"/>
          <w:szCs w:val="24"/>
        </w:rPr>
        <w:t>,</w:t>
      </w:r>
      <w:r w:rsidR="00F47039" w:rsidRPr="000849CD">
        <w:rPr>
          <w:rFonts w:ascii="Times New Roman" w:eastAsia="Times New Roman" w:hAnsi="Times New Roman" w:cs="Times New Roman"/>
          <w:sz w:val="24"/>
          <w:szCs w:val="24"/>
        </w:rPr>
        <w:t xml:space="preserve">according </w:t>
      </w:r>
      <w:proofErr w:type="spellStart"/>
      <w:r w:rsidR="00F47039" w:rsidRPr="000849CD">
        <w:rPr>
          <w:rFonts w:ascii="Times New Roman" w:eastAsia="Times New Roman" w:hAnsi="Times New Roman" w:cs="Times New Roman"/>
          <w:sz w:val="24"/>
          <w:szCs w:val="24"/>
        </w:rPr>
        <w:t>to</w:t>
      </w:r>
      <w:r w:rsidRPr="000849CD">
        <w:rPr>
          <w:rFonts w:ascii="Times New Roman" w:hAnsi="Times New Roman" w:cs="Times New Roman"/>
          <w:sz w:val="24"/>
          <w:szCs w:val="24"/>
        </w:rPr>
        <w:t>Baltić</w:t>
      </w:r>
      <w:proofErr w:type="spellEnd"/>
      <w:r w:rsidRPr="000849CD">
        <w:rPr>
          <w:rFonts w:ascii="Times New Roman" w:hAnsi="Times New Roman" w:cs="Times New Roman"/>
          <w:sz w:val="24"/>
          <w:szCs w:val="24"/>
        </w:rPr>
        <w:t xml:space="preserve"> </w:t>
      </w:r>
      <w:r w:rsidR="00275BE0" w:rsidRPr="000849CD">
        <w:rPr>
          <w:rFonts w:ascii="Times New Roman" w:hAnsi="Times New Roman" w:cs="Times New Roman"/>
          <w:i/>
          <w:sz w:val="24"/>
          <w:szCs w:val="24"/>
        </w:rPr>
        <w:t>et al.</w:t>
      </w:r>
      <w:r w:rsidR="00F47039" w:rsidRPr="000849CD">
        <w:rPr>
          <w:rFonts w:ascii="Times New Roman" w:hAnsi="Times New Roman" w:cs="Times New Roman"/>
          <w:sz w:val="24"/>
          <w:szCs w:val="24"/>
        </w:rPr>
        <w:t xml:space="preserve"> (</w:t>
      </w:r>
      <w:r w:rsidRPr="000849CD">
        <w:rPr>
          <w:rFonts w:ascii="Times New Roman" w:hAnsi="Times New Roman" w:cs="Times New Roman"/>
          <w:sz w:val="24"/>
          <w:szCs w:val="24"/>
        </w:rPr>
        <w:t>2015</w:t>
      </w:r>
      <w:r w:rsidR="00F47039" w:rsidRPr="000849CD">
        <w:rPr>
          <w:rFonts w:ascii="Times New Roman" w:hAnsi="Times New Roman" w:cs="Times New Roman"/>
          <w:sz w:val="24"/>
          <w:szCs w:val="24"/>
        </w:rPr>
        <w:t>)</w:t>
      </w:r>
      <w:r w:rsidRPr="000849CD">
        <w:rPr>
          <w:rFonts w:ascii="Times New Roman" w:hAnsi="Times New Roman" w:cs="Times New Roman"/>
          <w:sz w:val="24"/>
          <w:szCs w:val="24"/>
        </w:rPr>
        <w:t xml:space="preserve"> and </w:t>
      </w:r>
      <w:r w:rsidR="00F47039" w:rsidRPr="000849CD">
        <w:rPr>
          <w:rFonts w:ascii="Times New Roman" w:hAnsi="Times New Roman" w:cs="Times New Roman"/>
          <w:sz w:val="24"/>
          <w:szCs w:val="24"/>
        </w:rPr>
        <w:t>(</w:t>
      </w:r>
      <w:r w:rsidRPr="000849CD">
        <w:rPr>
          <w:rFonts w:ascii="Times New Roman" w:hAnsi="Times New Roman" w:cs="Times New Roman"/>
          <w:sz w:val="24"/>
          <w:szCs w:val="24"/>
        </w:rPr>
        <w:t>2016)</w:t>
      </w:r>
      <w:r w:rsidRPr="000849CD">
        <w:rPr>
          <w:rFonts w:ascii="Times New Roman" w:eastAsia="Times New Roman" w:hAnsi="Times New Roman" w:cs="Times New Roman"/>
          <w:sz w:val="24"/>
          <w:szCs w:val="24"/>
        </w:rPr>
        <w:t>. Ducks in the third and fourth groups received a basic control diet supplemented with Se-enriched yeast (</w:t>
      </w:r>
      <w:proofErr w:type="spellStart"/>
      <w:r w:rsidRPr="000849CD">
        <w:rPr>
          <w:rFonts w:ascii="Times New Roman" w:eastAsia="Times New Roman" w:hAnsi="Times New Roman" w:cs="Times New Roman"/>
          <w:sz w:val="24"/>
          <w:szCs w:val="24"/>
        </w:rPr>
        <w:t>Yea</w:t>
      </w:r>
      <w:r w:rsidR="00381B00" w:rsidRPr="000849CD">
        <w:rPr>
          <w:rFonts w:ascii="Times New Roman" w:eastAsia="Times New Roman" w:hAnsi="Times New Roman" w:cs="Times New Roman"/>
          <w:sz w:val="24"/>
          <w:szCs w:val="24"/>
        </w:rPr>
        <w:t>S</w:t>
      </w:r>
      <w:r w:rsidRPr="000849CD">
        <w:rPr>
          <w:rFonts w:ascii="Times New Roman" w:eastAsia="Times New Roman" w:hAnsi="Times New Roman" w:cs="Times New Roman"/>
          <w:sz w:val="24"/>
          <w:szCs w:val="24"/>
        </w:rPr>
        <w:t>el</w:t>
      </w:r>
      <w:proofErr w:type="spellEnd"/>
      <w:r w:rsidRPr="000849CD">
        <w:rPr>
          <w:rFonts w:ascii="Times New Roman" w:eastAsia="Times New Roman" w:hAnsi="Times New Roman" w:cs="Times New Roman"/>
          <w:sz w:val="24"/>
          <w:szCs w:val="24"/>
        </w:rPr>
        <w:t xml:space="preserve"> plus 3000 ppm</w:t>
      </w:r>
      <w:r w:rsidR="002D6197" w:rsidRPr="000849CD">
        <w:rPr>
          <w:rFonts w:ascii="Times New Roman" w:eastAsia="Times New Roman" w:hAnsi="Times New Roman" w:cs="Times New Roman"/>
          <w:sz w:val="24"/>
          <w:szCs w:val="24"/>
        </w:rPr>
        <w:t xml:space="preserve"> (133 mg/kg</w:t>
      </w:r>
      <w:r w:rsidRPr="000849CD">
        <w:rPr>
          <w:rFonts w:ascii="Times New Roman" w:eastAsia="Times New Roman" w:hAnsi="Times New Roman" w:cs="Times New Roman"/>
          <w:sz w:val="24"/>
          <w:szCs w:val="24"/>
        </w:rPr>
        <w:t xml:space="preserve">) and </w:t>
      </w:r>
      <w:proofErr w:type="spellStart"/>
      <w:r w:rsidRPr="000849CD">
        <w:rPr>
          <w:rFonts w:ascii="Times New Roman" w:eastAsia="Times New Roman" w:hAnsi="Times New Roman" w:cs="Times New Roman"/>
          <w:sz w:val="24"/>
          <w:szCs w:val="24"/>
        </w:rPr>
        <w:t>seleno</w:t>
      </w:r>
      <w:proofErr w:type="spellEnd"/>
      <w:r w:rsidRPr="000849CD">
        <w:rPr>
          <w:rFonts w:ascii="Times New Roman" w:eastAsia="Times New Roman" w:hAnsi="Times New Roman" w:cs="Times New Roman"/>
          <w:sz w:val="24"/>
          <w:szCs w:val="24"/>
        </w:rPr>
        <w:t>-methionine (</w:t>
      </w:r>
      <w:proofErr w:type="spellStart"/>
      <w:r w:rsidRPr="000849CD">
        <w:rPr>
          <w:rFonts w:ascii="Times New Roman" w:eastAsia="Times New Roman" w:hAnsi="Times New Roman" w:cs="Times New Roman"/>
          <w:sz w:val="24"/>
          <w:szCs w:val="24"/>
        </w:rPr>
        <w:t>Selmix</w:t>
      </w:r>
      <w:proofErr w:type="spellEnd"/>
      <w:r w:rsidR="002D6197" w:rsidRPr="000849CD">
        <w:rPr>
          <w:rFonts w:ascii="Times New Roman" w:eastAsia="Times New Roman" w:hAnsi="Times New Roman" w:cs="Times New Roman"/>
          <w:sz w:val="24"/>
          <w:szCs w:val="24"/>
        </w:rPr>
        <w:t xml:space="preserve"> (400 mg/kg</w:t>
      </w:r>
      <w:r w:rsidRPr="000849CD">
        <w:rPr>
          <w:rFonts w:ascii="Times New Roman" w:eastAsia="Times New Roman" w:hAnsi="Times New Roman" w:cs="Times New Roman"/>
          <w:sz w:val="24"/>
          <w:szCs w:val="24"/>
        </w:rPr>
        <w:t xml:space="preserve">), respectively. </w:t>
      </w:r>
      <w:r w:rsidRPr="000849CD">
        <w:rPr>
          <w:rFonts w:ascii="Times New Roman" w:hAnsi="Times New Roman" w:cs="Times New Roman"/>
          <w:sz w:val="24"/>
          <w:szCs w:val="24"/>
        </w:rPr>
        <w:t>The composition of the basal diet</w:t>
      </w:r>
      <w:r w:rsidR="00355283" w:rsidRPr="000849CD">
        <w:rPr>
          <w:rFonts w:ascii="Times New Roman" w:hAnsi="Times New Roman" w:cs="Times New Roman"/>
          <w:sz w:val="24"/>
          <w:szCs w:val="24"/>
        </w:rPr>
        <w:t xml:space="preserve"> in</w:t>
      </w:r>
      <w:r w:rsidR="008B65BC">
        <w:rPr>
          <w:rFonts w:ascii="Times New Roman" w:hAnsi="Times New Roman" w:cs="Times New Roman"/>
          <w:sz w:val="24"/>
          <w:szCs w:val="24"/>
        </w:rPr>
        <w:t xml:space="preserve"> </w:t>
      </w:r>
      <w:r w:rsidR="00186EE5" w:rsidRPr="000849CD">
        <w:rPr>
          <w:rFonts w:ascii="Times New Roman" w:hAnsi="Times New Roman" w:cs="Times New Roman"/>
          <w:sz w:val="24"/>
          <w:szCs w:val="24"/>
        </w:rPr>
        <w:t>both physical</w:t>
      </w:r>
      <w:r w:rsidRPr="000849CD">
        <w:rPr>
          <w:rFonts w:ascii="Times New Roman" w:hAnsi="Times New Roman" w:cs="Times New Roman"/>
          <w:sz w:val="24"/>
          <w:szCs w:val="24"/>
        </w:rPr>
        <w:t xml:space="preserve"> and chemical </w:t>
      </w:r>
      <w:r w:rsidR="00355283" w:rsidRPr="000849CD">
        <w:rPr>
          <w:rFonts w:ascii="Times New Roman" w:hAnsi="Times New Roman" w:cs="Times New Roman"/>
          <w:sz w:val="24"/>
          <w:szCs w:val="24"/>
        </w:rPr>
        <w:t xml:space="preserve">terms </w:t>
      </w:r>
      <w:r w:rsidR="008269C1" w:rsidRPr="000849CD">
        <w:rPr>
          <w:rFonts w:ascii="Times New Roman" w:hAnsi="Times New Roman" w:cs="Times New Roman"/>
          <w:sz w:val="24"/>
          <w:szCs w:val="24"/>
        </w:rPr>
        <w:t>is shown</w:t>
      </w:r>
      <w:r w:rsidRPr="000849CD">
        <w:rPr>
          <w:rFonts w:ascii="Times New Roman" w:hAnsi="Times New Roman" w:cs="Times New Roman"/>
          <w:sz w:val="24"/>
          <w:szCs w:val="24"/>
        </w:rPr>
        <w:t xml:space="preserve"> in Table </w:t>
      </w:r>
      <w:r w:rsidR="00186EE5" w:rsidRPr="000849CD">
        <w:rPr>
          <w:rFonts w:ascii="Times New Roman" w:hAnsi="Times New Roman" w:cs="Times New Roman"/>
          <w:sz w:val="24"/>
          <w:szCs w:val="24"/>
        </w:rPr>
        <w:t>(</w:t>
      </w:r>
      <w:r w:rsidRPr="000849CD">
        <w:rPr>
          <w:rFonts w:ascii="Times New Roman" w:hAnsi="Times New Roman" w:cs="Times New Roman"/>
          <w:sz w:val="24"/>
          <w:szCs w:val="24"/>
        </w:rPr>
        <w:t>1</w:t>
      </w:r>
      <w:r w:rsidR="00186EE5" w:rsidRPr="000849CD">
        <w:rPr>
          <w:rFonts w:ascii="Times New Roman" w:hAnsi="Times New Roman" w:cs="Times New Roman"/>
          <w:sz w:val="24"/>
          <w:szCs w:val="24"/>
        </w:rPr>
        <w:t>)</w:t>
      </w:r>
      <w:r w:rsidRPr="000849CD">
        <w:rPr>
          <w:rFonts w:ascii="Times New Roman" w:hAnsi="Times New Roman" w:cs="Times New Roman"/>
          <w:sz w:val="24"/>
          <w:szCs w:val="24"/>
        </w:rPr>
        <w:t>.</w:t>
      </w:r>
    </w:p>
    <w:p w14:paraId="7DB4B559" w14:textId="77777777" w:rsidR="004E5C43" w:rsidRPr="000849CD" w:rsidRDefault="004E5C43" w:rsidP="00173E14">
      <w:pPr>
        <w:bidi w:val="0"/>
        <w:spacing w:after="0" w:line="240" w:lineRule="auto"/>
        <w:jc w:val="both"/>
        <w:rPr>
          <w:rFonts w:ascii="Times New Roman" w:hAnsi="Times New Roman" w:cs="Times New Roman"/>
          <w:b/>
          <w:bCs/>
          <w:sz w:val="24"/>
          <w:szCs w:val="24"/>
        </w:rPr>
      </w:pPr>
    </w:p>
    <w:p w14:paraId="189E0FAB" w14:textId="77777777" w:rsidR="00186EE5" w:rsidRPr="000849CD" w:rsidRDefault="00186EE5" w:rsidP="00186EE5">
      <w:pPr>
        <w:bidi w:val="0"/>
        <w:spacing w:after="0" w:line="240" w:lineRule="auto"/>
        <w:jc w:val="lowKashida"/>
        <w:rPr>
          <w:rFonts w:ascii="Times New Roman" w:hAnsi="Times New Roman" w:cs="Times New Roman"/>
          <w:b/>
          <w:bCs/>
        </w:rPr>
      </w:pPr>
      <w:r w:rsidRPr="000849CD">
        <w:rPr>
          <w:rFonts w:ascii="Times New Roman" w:hAnsi="Times New Roman" w:cs="Times New Roman"/>
          <w:b/>
          <w:bCs/>
          <w:sz w:val="24"/>
          <w:szCs w:val="24"/>
        </w:rPr>
        <w:t>Performance parameters</w:t>
      </w:r>
    </w:p>
    <w:p w14:paraId="02CBE22D" w14:textId="77777777" w:rsidR="00186EE5" w:rsidRPr="000849CD" w:rsidRDefault="00186EE5" w:rsidP="00186EE5">
      <w:pPr>
        <w:bidi w:val="0"/>
        <w:spacing w:after="0" w:line="240" w:lineRule="auto"/>
        <w:jc w:val="lowKashida"/>
        <w:rPr>
          <w:rFonts w:ascii="Times New Roman" w:hAnsi="Times New Roman" w:cs="Times New Roman"/>
          <w:sz w:val="24"/>
          <w:szCs w:val="24"/>
        </w:rPr>
      </w:pPr>
      <w:r w:rsidRPr="000849CD">
        <w:rPr>
          <w:rFonts w:ascii="Times New Roman" w:hAnsi="Times New Roman" w:cs="Times New Roman"/>
          <w:sz w:val="24"/>
          <w:szCs w:val="24"/>
        </w:rPr>
        <w:t>Weekly performance parameters, including live weight development and feed intake, were documented. Weight gain, ratio of feed</w:t>
      </w:r>
      <w:r w:rsidR="008B65BC">
        <w:rPr>
          <w:rFonts w:ascii="Times New Roman" w:hAnsi="Times New Roman" w:cs="Times New Roman"/>
          <w:sz w:val="24"/>
          <w:szCs w:val="24"/>
        </w:rPr>
        <w:t xml:space="preserve"> consumed to weight gained, and </w:t>
      </w:r>
      <w:r w:rsidRPr="000849CD">
        <w:rPr>
          <w:rFonts w:ascii="Times New Roman" w:hAnsi="Times New Roman" w:cs="Times New Roman"/>
          <w:sz w:val="24"/>
          <w:szCs w:val="24"/>
        </w:rPr>
        <w:t>performance index were all calculated during the entire trial period.</w:t>
      </w:r>
    </w:p>
    <w:p w14:paraId="62B07DA9" w14:textId="77777777" w:rsidR="00186EE5" w:rsidRPr="000849CD" w:rsidRDefault="00186EE5" w:rsidP="00186EE5">
      <w:pPr>
        <w:bidi w:val="0"/>
        <w:spacing w:after="0" w:line="240" w:lineRule="auto"/>
        <w:jc w:val="both"/>
        <w:rPr>
          <w:rFonts w:ascii="Times New Roman" w:hAnsi="Times New Roman" w:cs="Times New Roman"/>
          <w:b/>
          <w:bCs/>
          <w:sz w:val="24"/>
          <w:szCs w:val="24"/>
        </w:rPr>
        <w:sectPr w:rsidR="00186EE5" w:rsidRPr="000849CD" w:rsidSect="004E5C43">
          <w:type w:val="continuous"/>
          <w:pgSz w:w="11906" w:h="16838" w:code="9"/>
          <w:pgMar w:top="1134" w:right="1418" w:bottom="1134" w:left="1418" w:header="720" w:footer="1134" w:gutter="0"/>
          <w:cols w:num="2" w:space="386"/>
          <w:docGrid w:linePitch="360"/>
        </w:sectPr>
      </w:pPr>
    </w:p>
    <w:p w14:paraId="27D1A7C5" w14:textId="77777777" w:rsidR="00642475" w:rsidRPr="000849CD" w:rsidRDefault="00642475" w:rsidP="00173E14">
      <w:pPr>
        <w:bidi w:val="0"/>
        <w:spacing w:after="0" w:line="240" w:lineRule="auto"/>
        <w:jc w:val="both"/>
        <w:rPr>
          <w:rFonts w:ascii="Times New Roman" w:hAnsi="Times New Roman" w:cs="Times New Roman"/>
          <w:b/>
          <w:bCs/>
          <w:sz w:val="24"/>
          <w:szCs w:val="24"/>
        </w:rPr>
      </w:pPr>
    </w:p>
    <w:p w14:paraId="311E0636" w14:textId="77777777" w:rsidR="004E5C43" w:rsidRPr="000849CD" w:rsidRDefault="004E5C43">
      <w:pPr>
        <w:bidi w:val="0"/>
        <w:rPr>
          <w:rFonts w:ascii="Times New Roman" w:hAnsi="Times New Roman" w:cs="Times New Roman"/>
          <w:b/>
          <w:bCs/>
          <w:sz w:val="24"/>
          <w:szCs w:val="24"/>
        </w:rPr>
      </w:pPr>
      <w:r w:rsidRPr="000849CD">
        <w:rPr>
          <w:rFonts w:ascii="Times New Roman" w:hAnsi="Times New Roman" w:cs="Times New Roman"/>
          <w:b/>
          <w:bCs/>
          <w:sz w:val="24"/>
          <w:szCs w:val="24"/>
        </w:rPr>
        <w:br w:type="page"/>
      </w:r>
    </w:p>
    <w:p w14:paraId="67E110B1" w14:textId="77777777" w:rsidR="00F75392" w:rsidRPr="000849CD" w:rsidRDefault="00F75392" w:rsidP="00173E14">
      <w:pPr>
        <w:bidi w:val="0"/>
        <w:spacing w:after="0" w:line="240" w:lineRule="auto"/>
        <w:jc w:val="both"/>
        <w:rPr>
          <w:rFonts w:ascii="Times New Roman" w:hAnsi="Times New Roman" w:cs="Times New Roman"/>
          <w:b/>
          <w:bCs/>
          <w:sz w:val="24"/>
          <w:szCs w:val="24"/>
        </w:rPr>
        <w:sectPr w:rsidR="00F75392" w:rsidRPr="000849CD" w:rsidSect="004E5C43">
          <w:type w:val="continuous"/>
          <w:pgSz w:w="11906" w:h="16838" w:code="9"/>
          <w:pgMar w:top="1134" w:right="1418" w:bottom="1134" w:left="1418" w:header="720" w:footer="1134" w:gutter="0"/>
          <w:cols w:space="720"/>
          <w:docGrid w:linePitch="360"/>
        </w:sectPr>
      </w:pPr>
    </w:p>
    <w:p w14:paraId="404A56A7" w14:textId="77777777" w:rsidR="00EB3A4B" w:rsidRPr="000849CD" w:rsidRDefault="003A7782" w:rsidP="00C75698">
      <w:pPr>
        <w:bidi w:val="0"/>
        <w:spacing w:after="0" w:line="240" w:lineRule="auto"/>
        <w:ind w:left="284" w:hanging="284"/>
        <w:jc w:val="both"/>
        <w:rPr>
          <w:rFonts w:ascii="Times New Roman" w:hAnsi="Times New Roman" w:cs="Times New Roman"/>
          <w:sz w:val="24"/>
          <w:szCs w:val="24"/>
          <w:lang w:bidi="ar-EG"/>
        </w:rPr>
      </w:pPr>
      <w:r w:rsidRPr="000849CD">
        <w:rPr>
          <w:rFonts w:ascii="Times New Roman" w:hAnsi="Times New Roman" w:cs="Times New Roman"/>
          <w:b/>
          <w:bCs/>
          <w:sz w:val="24"/>
          <w:szCs w:val="24"/>
        </w:rPr>
        <w:lastRenderedPageBreak/>
        <w:t>Table 1:</w:t>
      </w:r>
      <w:r w:rsidRPr="000849CD">
        <w:rPr>
          <w:rFonts w:ascii="Times New Roman" w:hAnsi="Times New Roman" w:cs="Times New Roman"/>
          <w:sz w:val="24"/>
          <w:szCs w:val="24"/>
        </w:rPr>
        <w:t xml:space="preserve"> The physical and calculated chemical </w:t>
      </w:r>
      <w:r w:rsidR="00B606F8" w:rsidRPr="000849CD">
        <w:rPr>
          <w:rFonts w:ascii="Times New Roman" w:hAnsi="Times New Roman" w:cs="Times New Roman"/>
          <w:sz w:val="24"/>
          <w:szCs w:val="24"/>
        </w:rPr>
        <w:t>composition</w:t>
      </w:r>
      <w:r w:rsidRPr="000849CD">
        <w:rPr>
          <w:rFonts w:ascii="Times New Roman" w:hAnsi="Times New Roman" w:cs="Times New Roman"/>
          <w:sz w:val="24"/>
          <w:szCs w:val="24"/>
        </w:rPr>
        <w:t xml:space="preserve"> of the basal diet</w:t>
      </w:r>
      <w:r w:rsidR="00B606F8" w:rsidRPr="000849CD">
        <w:rPr>
          <w:rFonts w:ascii="Times New Roman" w:hAnsi="Times New Roman" w:cs="Times New Roman"/>
          <w:sz w:val="24"/>
          <w:szCs w:val="24"/>
          <w:lang w:bidi="ar-EG"/>
        </w:rPr>
        <w:t>.</w:t>
      </w:r>
    </w:p>
    <w:tbl>
      <w:tblPr>
        <w:tblStyle w:val="TableGrid"/>
        <w:tblW w:w="0" w:type="auto"/>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2660"/>
        <w:gridCol w:w="1559"/>
      </w:tblGrid>
      <w:tr w:rsidR="000849CD" w:rsidRPr="000849CD" w14:paraId="0A21549B" w14:textId="77777777" w:rsidTr="00C75698">
        <w:tc>
          <w:tcPr>
            <w:tcW w:w="2660" w:type="dxa"/>
          </w:tcPr>
          <w:p w14:paraId="7EEB2446" w14:textId="77777777" w:rsidR="00E02AF7" w:rsidRPr="000849CD" w:rsidRDefault="00E02AF7" w:rsidP="00EB3A4B">
            <w:pPr>
              <w:bidi w:val="0"/>
              <w:jc w:val="both"/>
              <w:rPr>
                <w:b/>
                <w:bCs/>
                <w:sz w:val="24"/>
                <w:szCs w:val="24"/>
                <w:lang w:bidi="ar-EG"/>
              </w:rPr>
            </w:pPr>
            <w:r w:rsidRPr="000849CD">
              <w:rPr>
                <w:rFonts w:asciiTheme="majorBidi" w:hAnsiTheme="majorBidi" w:cstheme="majorBidi"/>
                <w:b/>
                <w:bCs/>
                <w:lang w:bidi="ar-EG"/>
              </w:rPr>
              <w:t>Items</w:t>
            </w:r>
          </w:p>
        </w:tc>
        <w:tc>
          <w:tcPr>
            <w:tcW w:w="1559" w:type="dxa"/>
          </w:tcPr>
          <w:p w14:paraId="1DDB88F1" w14:textId="77777777" w:rsidR="00E02AF7" w:rsidRPr="000849CD" w:rsidRDefault="00E02AF7" w:rsidP="00EB3A4B">
            <w:pPr>
              <w:bidi w:val="0"/>
              <w:jc w:val="both"/>
              <w:rPr>
                <w:b/>
                <w:bCs/>
                <w:sz w:val="24"/>
                <w:szCs w:val="24"/>
                <w:lang w:bidi="ar-EG"/>
              </w:rPr>
            </w:pPr>
            <w:r w:rsidRPr="000849CD">
              <w:rPr>
                <w:rFonts w:asciiTheme="majorBidi" w:hAnsiTheme="majorBidi" w:cstheme="majorBidi"/>
                <w:b/>
                <w:bCs/>
                <w:lang w:bidi="ar-EG"/>
              </w:rPr>
              <w:t>Basal diet</w:t>
            </w:r>
          </w:p>
        </w:tc>
      </w:tr>
      <w:tr w:rsidR="000849CD" w:rsidRPr="000849CD" w14:paraId="0FD91B5C" w14:textId="77777777" w:rsidTr="00C75698">
        <w:tc>
          <w:tcPr>
            <w:tcW w:w="2660" w:type="dxa"/>
          </w:tcPr>
          <w:p w14:paraId="3BB763A0" w14:textId="77777777" w:rsidR="00E02AF7" w:rsidRPr="000849CD" w:rsidRDefault="00505418" w:rsidP="00EB3A4B">
            <w:pPr>
              <w:bidi w:val="0"/>
              <w:jc w:val="both"/>
              <w:rPr>
                <w:b/>
                <w:bCs/>
                <w:sz w:val="24"/>
                <w:szCs w:val="24"/>
                <w:lang w:bidi="ar-EG"/>
              </w:rPr>
            </w:pPr>
            <w:r w:rsidRPr="000849CD">
              <w:rPr>
                <w:rFonts w:asciiTheme="majorBidi" w:hAnsiTheme="majorBidi" w:cstheme="majorBidi"/>
                <w:b/>
                <w:bCs/>
                <w:lang w:bidi="ar-EG"/>
              </w:rPr>
              <w:t>Physical composition (%)</w:t>
            </w:r>
          </w:p>
        </w:tc>
        <w:tc>
          <w:tcPr>
            <w:tcW w:w="1559" w:type="dxa"/>
          </w:tcPr>
          <w:p w14:paraId="0575B623" w14:textId="77777777" w:rsidR="00E02AF7" w:rsidRPr="000849CD" w:rsidRDefault="00E02AF7" w:rsidP="00EB3A4B">
            <w:pPr>
              <w:bidi w:val="0"/>
              <w:jc w:val="both"/>
              <w:rPr>
                <w:sz w:val="24"/>
                <w:szCs w:val="24"/>
                <w:lang w:bidi="ar-EG"/>
              </w:rPr>
            </w:pPr>
          </w:p>
        </w:tc>
      </w:tr>
      <w:tr w:rsidR="000849CD" w:rsidRPr="000849CD" w14:paraId="49DE82C5" w14:textId="77777777" w:rsidTr="00C75698">
        <w:tc>
          <w:tcPr>
            <w:tcW w:w="2660" w:type="dxa"/>
          </w:tcPr>
          <w:p w14:paraId="16FB4635"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Ground yellow corn</w:t>
            </w:r>
          </w:p>
        </w:tc>
        <w:tc>
          <w:tcPr>
            <w:tcW w:w="1559" w:type="dxa"/>
          </w:tcPr>
          <w:p w14:paraId="40C1120E"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65.17</w:t>
            </w:r>
          </w:p>
        </w:tc>
      </w:tr>
      <w:tr w:rsidR="000849CD" w:rsidRPr="000849CD" w14:paraId="2DB6441F" w14:textId="77777777" w:rsidTr="00C75698">
        <w:tc>
          <w:tcPr>
            <w:tcW w:w="2660" w:type="dxa"/>
          </w:tcPr>
          <w:p w14:paraId="784B97AE"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Soybean meal</w:t>
            </w:r>
          </w:p>
        </w:tc>
        <w:tc>
          <w:tcPr>
            <w:tcW w:w="1559" w:type="dxa"/>
          </w:tcPr>
          <w:p w14:paraId="0706DF6E"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9.80</w:t>
            </w:r>
          </w:p>
        </w:tc>
      </w:tr>
      <w:tr w:rsidR="000849CD" w:rsidRPr="000849CD" w14:paraId="6ECDA7A3" w14:textId="77777777" w:rsidTr="00C75698">
        <w:tc>
          <w:tcPr>
            <w:tcW w:w="2660" w:type="dxa"/>
          </w:tcPr>
          <w:p w14:paraId="446025D7"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Wheat bran</w:t>
            </w:r>
          </w:p>
        </w:tc>
        <w:tc>
          <w:tcPr>
            <w:tcW w:w="1559" w:type="dxa"/>
          </w:tcPr>
          <w:p w14:paraId="37987502"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10.00</w:t>
            </w:r>
          </w:p>
        </w:tc>
      </w:tr>
      <w:tr w:rsidR="000849CD" w:rsidRPr="000849CD" w14:paraId="16ECF982" w14:textId="77777777" w:rsidTr="00C75698">
        <w:tc>
          <w:tcPr>
            <w:tcW w:w="2660" w:type="dxa"/>
          </w:tcPr>
          <w:p w14:paraId="62A51737"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Soybean meal (high fat 7%)</w:t>
            </w:r>
          </w:p>
        </w:tc>
        <w:tc>
          <w:tcPr>
            <w:tcW w:w="1559" w:type="dxa"/>
          </w:tcPr>
          <w:p w14:paraId="727894AF"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11.20</w:t>
            </w:r>
          </w:p>
        </w:tc>
      </w:tr>
      <w:tr w:rsidR="000849CD" w:rsidRPr="000849CD" w14:paraId="0EA5A0B7" w14:textId="77777777" w:rsidTr="00C75698">
        <w:tc>
          <w:tcPr>
            <w:tcW w:w="2660" w:type="dxa"/>
          </w:tcPr>
          <w:p w14:paraId="1C2CB47D"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Sunflower oil</w:t>
            </w:r>
          </w:p>
        </w:tc>
        <w:tc>
          <w:tcPr>
            <w:tcW w:w="1559" w:type="dxa"/>
          </w:tcPr>
          <w:p w14:paraId="7A14E517"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1.00</w:t>
            </w:r>
          </w:p>
        </w:tc>
      </w:tr>
      <w:tr w:rsidR="000849CD" w:rsidRPr="000849CD" w14:paraId="7B00A794" w14:textId="77777777" w:rsidTr="00C75698">
        <w:tc>
          <w:tcPr>
            <w:tcW w:w="2660" w:type="dxa"/>
          </w:tcPr>
          <w:p w14:paraId="03133B9D"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Mono-calcium phosphate</w:t>
            </w:r>
          </w:p>
        </w:tc>
        <w:tc>
          <w:tcPr>
            <w:tcW w:w="1559" w:type="dxa"/>
          </w:tcPr>
          <w:p w14:paraId="13E2B32E"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1.00</w:t>
            </w:r>
          </w:p>
        </w:tc>
      </w:tr>
      <w:tr w:rsidR="000849CD" w:rsidRPr="000849CD" w14:paraId="5DF4CA8D" w14:textId="77777777" w:rsidTr="00C75698">
        <w:tc>
          <w:tcPr>
            <w:tcW w:w="2660" w:type="dxa"/>
          </w:tcPr>
          <w:p w14:paraId="6329CEA0"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Limestone, ground</w:t>
            </w:r>
          </w:p>
        </w:tc>
        <w:tc>
          <w:tcPr>
            <w:tcW w:w="1559" w:type="dxa"/>
          </w:tcPr>
          <w:p w14:paraId="55E8C5B0"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1.00</w:t>
            </w:r>
          </w:p>
        </w:tc>
      </w:tr>
      <w:tr w:rsidR="000849CD" w:rsidRPr="000849CD" w14:paraId="5680B8E1" w14:textId="77777777" w:rsidTr="00C75698">
        <w:tc>
          <w:tcPr>
            <w:tcW w:w="2660" w:type="dxa"/>
          </w:tcPr>
          <w:p w14:paraId="130B665B"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Common salt</w:t>
            </w:r>
          </w:p>
        </w:tc>
        <w:tc>
          <w:tcPr>
            <w:tcW w:w="1559" w:type="dxa"/>
          </w:tcPr>
          <w:p w14:paraId="37627073"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0.30</w:t>
            </w:r>
          </w:p>
        </w:tc>
      </w:tr>
      <w:tr w:rsidR="000849CD" w:rsidRPr="000849CD" w14:paraId="39A14537" w14:textId="77777777" w:rsidTr="00C75698">
        <w:tc>
          <w:tcPr>
            <w:tcW w:w="2660" w:type="dxa"/>
          </w:tcPr>
          <w:p w14:paraId="2341660F"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Methionine</w:t>
            </w:r>
          </w:p>
        </w:tc>
        <w:tc>
          <w:tcPr>
            <w:tcW w:w="1559" w:type="dxa"/>
          </w:tcPr>
          <w:p w14:paraId="1EF50A85"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0.05</w:t>
            </w:r>
          </w:p>
        </w:tc>
      </w:tr>
      <w:tr w:rsidR="000849CD" w:rsidRPr="000849CD" w14:paraId="16451A6C" w14:textId="77777777" w:rsidTr="00C75698">
        <w:tc>
          <w:tcPr>
            <w:tcW w:w="2660" w:type="dxa"/>
          </w:tcPr>
          <w:p w14:paraId="7AE931F5"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Lysine</w:t>
            </w:r>
          </w:p>
        </w:tc>
        <w:tc>
          <w:tcPr>
            <w:tcW w:w="1559" w:type="dxa"/>
          </w:tcPr>
          <w:p w14:paraId="5F2E822E"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0.05</w:t>
            </w:r>
          </w:p>
        </w:tc>
      </w:tr>
      <w:tr w:rsidR="000849CD" w:rsidRPr="000849CD" w14:paraId="72A8DA14" w14:textId="77777777" w:rsidTr="00C75698">
        <w:tc>
          <w:tcPr>
            <w:tcW w:w="2660" w:type="dxa"/>
          </w:tcPr>
          <w:p w14:paraId="74135070"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Premix*</w:t>
            </w:r>
          </w:p>
        </w:tc>
        <w:tc>
          <w:tcPr>
            <w:tcW w:w="1559" w:type="dxa"/>
          </w:tcPr>
          <w:p w14:paraId="2401C32A"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0.30</w:t>
            </w:r>
          </w:p>
        </w:tc>
      </w:tr>
      <w:tr w:rsidR="000849CD" w:rsidRPr="000849CD" w14:paraId="33B27409" w14:textId="77777777" w:rsidTr="00C75698">
        <w:tc>
          <w:tcPr>
            <w:tcW w:w="2660" w:type="dxa"/>
          </w:tcPr>
          <w:p w14:paraId="52C31778"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Choline chloride</w:t>
            </w:r>
          </w:p>
        </w:tc>
        <w:tc>
          <w:tcPr>
            <w:tcW w:w="1559" w:type="dxa"/>
          </w:tcPr>
          <w:p w14:paraId="21682725"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0.03</w:t>
            </w:r>
          </w:p>
        </w:tc>
      </w:tr>
      <w:tr w:rsidR="000849CD" w:rsidRPr="000849CD" w14:paraId="49583090" w14:textId="77777777" w:rsidTr="00C75698">
        <w:tc>
          <w:tcPr>
            <w:tcW w:w="2660" w:type="dxa"/>
          </w:tcPr>
          <w:p w14:paraId="601A3C95"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Sodium bicarbonate</w:t>
            </w:r>
          </w:p>
        </w:tc>
        <w:tc>
          <w:tcPr>
            <w:tcW w:w="1559" w:type="dxa"/>
          </w:tcPr>
          <w:p w14:paraId="69930C9F"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0.10</w:t>
            </w:r>
          </w:p>
        </w:tc>
      </w:tr>
      <w:tr w:rsidR="000849CD" w:rsidRPr="000849CD" w14:paraId="6156A50B" w14:textId="77777777" w:rsidTr="00C75698">
        <w:tc>
          <w:tcPr>
            <w:tcW w:w="2660" w:type="dxa"/>
          </w:tcPr>
          <w:p w14:paraId="574BE75E" w14:textId="77777777" w:rsidR="00505418" w:rsidRPr="008B65BC" w:rsidRDefault="008B65BC" w:rsidP="00EB3A4B">
            <w:pPr>
              <w:bidi w:val="0"/>
              <w:jc w:val="both"/>
              <w:rPr>
                <w:b/>
                <w:bCs/>
                <w:lang w:bidi="ar-EG"/>
              </w:rPr>
            </w:pPr>
            <w:r>
              <w:rPr>
                <w:b/>
                <w:bCs/>
                <w:lang w:bidi="ar-EG"/>
              </w:rPr>
              <w:t xml:space="preserve">Calculated </w:t>
            </w:r>
            <w:r w:rsidRPr="008B65BC">
              <w:rPr>
                <w:b/>
                <w:bCs/>
                <w:lang w:bidi="ar-EG"/>
              </w:rPr>
              <w:t>chemical</w:t>
            </w:r>
            <w:r>
              <w:rPr>
                <w:b/>
                <w:bCs/>
                <w:lang w:bidi="ar-EG"/>
              </w:rPr>
              <w:t xml:space="preserve"> </w:t>
            </w:r>
            <w:r w:rsidR="0097754F" w:rsidRPr="008B65BC">
              <w:rPr>
                <w:b/>
                <w:bCs/>
                <w:lang w:bidi="ar-EG"/>
              </w:rPr>
              <w:t>composition (%)</w:t>
            </w:r>
          </w:p>
        </w:tc>
        <w:tc>
          <w:tcPr>
            <w:tcW w:w="1559" w:type="dxa"/>
          </w:tcPr>
          <w:p w14:paraId="15F7DFF0" w14:textId="77777777" w:rsidR="00505418" w:rsidRPr="000849CD" w:rsidRDefault="00505418" w:rsidP="00EB3A4B">
            <w:pPr>
              <w:bidi w:val="0"/>
              <w:jc w:val="both"/>
              <w:rPr>
                <w:sz w:val="24"/>
                <w:szCs w:val="24"/>
                <w:lang w:bidi="ar-EG"/>
              </w:rPr>
            </w:pPr>
          </w:p>
        </w:tc>
      </w:tr>
      <w:tr w:rsidR="000849CD" w:rsidRPr="000849CD" w14:paraId="1461689B" w14:textId="77777777" w:rsidTr="00C75698">
        <w:tc>
          <w:tcPr>
            <w:tcW w:w="2660" w:type="dxa"/>
          </w:tcPr>
          <w:p w14:paraId="5406934D"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Dry matter</w:t>
            </w:r>
          </w:p>
        </w:tc>
        <w:tc>
          <w:tcPr>
            <w:tcW w:w="1559" w:type="dxa"/>
          </w:tcPr>
          <w:p w14:paraId="1B4DD7ED"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89.55</w:t>
            </w:r>
          </w:p>
        </w:tc>
      </w:tr>
      <w:tr w:rsidR="000849CD" w:rsidRPr="000849CD" w14:paraId="0163CC2A" w14:textId="77777777" w:rsidTr="00C75698">
        <w:tc>
          <w:tcPr>
            <w:tcW w:w="2660" w:type="dxa"/>
          </w:tcPr>
          <w:p w14:paraId="77F6BD0D"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Crude protein</w:t>
            </w:r>
          </w:p>
        </w:tc>
        <w:tc>
          <w:tcPr>
            <w:tcW w:w="1559" w:type="dxa"/>
          </w:tcPr>
          <w:p w14:paraId="4FBF8525"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16.01</w:t>
            </w:r>
          </w:p>
        </w:tc>
      </w:tr>
      <w:tr w:rsidR="000849CD" w:rsidRPr="000849CD" w14:paraId="23EB91D5" w14:textId="77777777" w:rsidTr="00C75698">
        <w:tc>
          <w:tcPr>
            <w:tcW w:w="2660" w:type="dxa"/>
          </w:tcPr>
          <w:p w14:paraId="6C9C1410"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Ether extract</w:t>
            </w:r>
          </w:p>
        </w:tc>
        <w:tc>
          <w:tcPr>
            <w:tcW w:w="1559" w:type="dxa"/>
          </w:tcPr>
          <w:p w14:paraId="3ABA9B7B"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4.51</w:t>
            </w:r>
          </w:p>
        </w:tc>
      </w:tr>
      <w:tr w:rsidR="000849CD" w:rsidRPr="000849CD" w14:paraId="48F211CF" w14:textId="77777777" w:rsidTr="00C75698">
        <w:tc>
          <w:tcPr>
            <w:tcW w:w="2660" w:type="dxa"/>
          </w:tcPr>
          <w:p w14:paraId="1F464B2F"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Crude fiber</w:t>
            </w:r>
          </w:p>
        </w:tc>
        <w:tc>
          <w:tcPr>
            <w:tcW w:w="1559" w:type="dxa"/>
          </w:tcPr>
          <w:p w14:paraId="66BF0364"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3.44</w:t>
            </w:r>
          </w:p>
        </w:tc>
      </w:tr>
      <w:tr w:rsidR="000849CD" w:rsidRPr="000849CD" w14:paraId="0F66A899" w14:textId="77777777" w:rsidTr="00C75698">
        <w:tc>
          <w:tcPr>
            <w:tcW w:w="2660" w:type="dxa"/>
          </w:tcPr>
          <w:p w14:paraId="09A1FD0E"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Nitrogen free extract</w:t>
            </w:r>
          </w:p>
        </w:tc>
        <w:tc>
          <w:tcPr>
            <w:tcW w:w="1559" w:type="dxa"/>
          </w:tcPr>
          <w:p w14:paraId="2675C72C"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62.61</w:t>
            </w:r>
          </w:p>
        </w:tc>
      </w:tr>
      <w:tr w:rsidR="000849CD" w:rsidRPr="000849CD" w14:paraId="72202D0C" w14:textId="77777777" w:rsidTr="00C75698">
        <w:tc>
          <w:tcPr>
            <w:tcW w:w="2660" w:type="dxa"/>
          </w:tcPr>
          <w:p w14:paraId="705E9F3D"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Ash</w:t>
            </w:r>
          </w:p>
        </w:tc>
        <w:tc>
          <w:tcPr>
            <w:tcW w:w="1559" w:type="dxa"/>
          </w:tcPr>
          <w:p w14:paraId="790FE70F"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2.98</w:t>
            </w:r>
          </w:p>
        </w:tc>
      </w:tr>
      <w:tr w:rsidR="000849CD" w:rsidRPr="000849CD" w14:paraId="0598D91E" w14:textId="77777777" w:rsidTr="00C75698">
        <w:tc>
          <w:tcPr>
            <w:tcW w:w="2660" w:type="dxa"/>
          </w:tcPr>
          <w:p w14:paraId="576D1646"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Calcium</w:t>
            </w:r>
          </w:p>
        </w:tc>
        <w:tc>
          <w:tcPr>
            <w:tcW w:w="1559" w:type="dxa"/>
          </w:tcPr>
          <w:p w14:paraId="0EFC7172"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0.70</w:t>
            </w:r>
          </w:p>
        </w:tc>
      </w:tr>
      <w:tr w:rsidR="000849CD" w:rsidRPr="000849CD" w14:paraId="620101C5" w14:textId="77777777" w:rsidTr="00C75698">
        <w:tc>
          <w:tcPr>
            <w:tcW w:w="2660" w:type="dxa"/>
          </w:tcPr>
          <w:p w14:paraId="53CDF7F0"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 xml:space="preserve">Available Phosphorus </w:t>
            </w:r>
          </w:p>
        </w:tc>
        <w:tc>
          <w:tcPr>
            <w:tcW w:w="1559" w:type="dxa"/>
          </w:tcPr>
          <w:p w14:paraId="1FAD9A31"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0.34</w:t>
            </w:r>
          </w:p>
        </w:tc>
      </w:tr>
      <w:tr w:rsidR="000849CD" w:rsidRPr="000849CD" w14:paraId="61797227" w14:textId="77777777" w:rsidTr="00C75698">
        <w:tc>
          <w:tcPr>
            <w:tcW w:w="2660" w:type="dxa"/>
          </w:tcPr>
          <w:p w14:paraId="5BADD6B4"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Lysine</w:t>
            </w:r>
          </w:p>
        </w:tc>
        <w:tc>
          <w:tcPr>
            <w:tcW w:w="1559" w:type="dxa"/>
          </w:tcPr>
          <w:p w14:paraId="3712A610"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0.84</w:t>
            </w:r>
          </w:p>
        </w:tc>
      </w:tr>
      <w:tr w:rsidR="000849CD" w:rsidRPr="000849CD" w14:paraId="0E757D73" w14:textId="77777777" w:rsidTr="00C75698">
        <w:tc>
          <w:tcPr>
            <w:tcW w:w="2660" w:type="dxa"/>
          </w:tcPr>
          <w:p w14:paraId="0B1D20CE"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Methionine</w:t>
            </w:r>
          </w:p>
        </w:tc>
        <w:tc>
          <w:tcPr>
            <w:tcW w:w="1559" w:type="dxa"/>
          </w:tcPr>
          <w:p w14:paraId="7780421E"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0.31</w:t>
            </w:r>
          </w:p>
        </w:tc>
      </w:tr>
      <w:tr w:rsidR="000849CD" w:rsidRPr="000849CD" w14:paraId="1B137EC3" w14:textId="77777777" w:rsidTr="00C75698">
        <w:tc>
          <w:tcPr>
            <w:tcW w:w="2660" w:type="dxa"/>
          </w:tcPr>
          <w:p w14:paraId="4C5A64B1" w14:textId="77777777" w:rsidR="00A816B1" w:rsidRPr="000849CD" w:rsidRDefault="00A816B1" w:rsidP="00A816B1">
            <w:pPr>
              <w:tabs>
                <w:tab w:val="left" w:pos="3180"/>
              </w:tabs>
              <w:autoSpaceDE w:val="0"/>
              <w:autoSpaceDN w:val="0"/>
              <w:bidi w:val="0"/>
              <w:adjustRightInd w:val="0"/>
              <w:rPr>
                <w:rFonts w:asciiTheme="majorBidi" w:hAnsiTheme="majorBidi" w:cstheme="majorBidi"/>
                <w:vertAlign w:val="superscript"/>
              </w:rPr>
            </w:pPr>
            <w:r w:rsidRPr="000849CD">
              <w:rPr>
                <w:rFonts w:asciiTheme="majorBidi" w:hAnsiTheme="majorBidi" w:cstheme="majorBidi"/>
              </w:rPr>
              <w:t>Selenium</w:t>
            </w:r>
            <w:r w:rsidRPr="000849CD">
              <w:rPr>
                <w:rFonts w:asciiTheme="majorBidi" w:hAnsiTheme="majorBidi" w:cstheme="majorBidi"/>
                <w:vertAlign w:val="superscript"/>
              </w:rPr>
              <w:t>**</w:t>
            </w:r>
          </w:p>
        </w:tc>
        <w:tc>
          <w:tcPr>
            <w:tcW w:w="1559" w:type="dxa"/>
          </w:tcPr>
          <w:p w14:paraId="42D5B1D1"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0.12</w:t>
            </w:r>
          </w:p>
        </w:tc>
      </w:tr>
      <w:tr w:rsidR="00A816B1" w:rsidRPr="000849CD" w14:paraId="554CC7A6" w14:textId="77777777" w:rsidTr="00C75698">
        <w:tc>
          <w:tcPr>
            <w:tcW w:w="2660" w:type="dxa"/>
          </w:tcPr>
          <w:p w14:paraId="55F2BE87" w14:textId="77777777" w:rsidR="00A816B1" w:rsidRPr="000849CD" w:rsidRDefault="00A816B1" w:rsidP="00A816B1">
            <w:pPr>
              <w:tabs>
                <w:tab w:val="left" w:pos="3180"/>
              </w:tabs>
              <w:autoSpaceDE w:val="0"/>
              <w:autoSpaceDN w:val="0"/>
              <w:bidi w:val="0"/>
              <w:adjustRightInd w:val="0"/>
              <w:rPr>
                <w:rFonts w:asciiTheme="majorBidi" w:hAnsiTheme="majorBidi" w:cstheme="majorBidi"/>
              </w:rPr>
            </w:pPr>
            <w:r w:rsidRPr="000849CD">
              <w:rPr>
                <w:rFonts w:asciiTheme="majorBidi" w:hAnsiTheme="majorBidi" w:cstheme="majorBidi"/>
              </w:rPr>
              <w:t>ME (kcal/kg)</w:t>
            </w:r>
            <w:r w:rsidRPr="000849CD">
              <w:rPr>
                <w:rFonts w:asciiTheme="majorBidi" w:hAnsiTheme="majorBidi" w:cstheme="majorBidi"/>
                <w:vertAlign w:val="superscript"/>
              </w:rPr>
              <w:t>***</w:t>
            </w:r>
          </w:p>
        </w:tc>
        <w:tc>
          <w:tcPr>
            <w:tcW w:w="1559" w:type="dxa"/>
          </w:tcPr>
          <w:p w14:paraId="5C842A04" w14:textId="77777777" w:rsidR="00A816B1" w:rsidRPr="000849CD" w:rsidRDefault="00A816B1" w:rsidP="00A816B1">
            <w:pPr>
              <w:tabs>
                <w:tab w:val="left" w:pos="3180"/>
              </w:tabs>
              <w:autoSpaceDE w:val="0"/>
              <w:autoSpaceDN w:val="0"/>
              <w:bidi w:val="0"/>
              <w:adjustRightInd w:val="0"/>
              <w:jc w:val="center"/>
              <w:rPr>
                <w:rFonts w:asciiTheme="majorBidi" w:hAnsiTheme="majorBidi" w:cstheme="majorBidi"/>
              </w:rPr>
            </w:pPr>
            <w:r w:rsidRPr="000849CD">
              <w:rPr>
                <w:rFonts w:asciiTheme="majorBidi" w:hAnsiTheme="majorBidi" w:cstheme="majorBidi"/>
              </w:rPr>
              <w:t>3001</w:t>
            </w:r>
          </w:p>
        </w:tc>
      </w:tr>
    </w:tbl>
    <w:p w14:paraId="7D94103B" w14:textId="77777777" w:rsidR="003A7782" w:rsidRPr="000849CD" w:rsidRDefault="003A7782" w:rsidP="00EB3A4B">
      <w:pPr>
        <w:bidi w:val="0"/>
        <w:spacing w:after="0" w:line="240" w:lineRule="auto"/>
        <w:jc w:val="both"/>
        <w:rPr>
          <w:rFonts w:ascii="Times New Roman" w:eastAsia="Times New Roman" w:hAnsi="Times New Roman" w:cs="Times New Roman"/>
          <w:sz w:val="24"/>
          <w:szCs w:val="24"/>
        </w:rPr>
      </w:pPr>
      <w:r w:rsidRPr="000849CD">
        <w:rPr>
          <w:rFonts w:ascii="Times New Roman" w:hAnsi="Times New Roman" w:cs="Times New Roman"/>
          <w:sz w:val="20"/>
          <w:szCs w:val="20"/>
        </w:rPr>
        <w:t>*</w:t>
      </w:r>
      <w:r w:rsidRPr="000849CD">
        <w:rPr>
          <w:rFonts w:ascii="Times New Roman" w:eastAsia="Times New Roman" w:hAnsi="Times New Roman" w:cs="Times New Roman"/>
          <w:sz w:val="20"/>
          <w:szCs w:val="20"/>
        </w:rPr>
        <w:t>Each 3 kg contains the following</w:t>
      </w:r>
      <w:r w:rsidRPr="000849CD">
        <w:rPr>
          <w:rFonts w:ascii="Times New Roman" w:eastAsia="Times New Roman" w:hAnsi="Times New Roman" w:cs="Times New Roman"/>
          <w:sz w:val="20"/>
          <w:szCs w:val="20"/>
          <w:lang w:val="fr-FR"/>
        </w:rPr>
        <w:t xml:space="preserve">: Vit. A, 12000000 </w:t>
      </w:r>
      <w:proofErr w:type="gramStart"/>
      <w:r w:rsidRPr="000849CD">
        <w:rPr>
          <w:rFonts w:ascii="Times New Roman" w:eastAsia="Times New Roman" w:hAnsi="Times New Roman" w:cs="Times New Roman"/>
          <w:sz w:val="20"/>
          <w:szCs w:val="20"/>
          <w:lang w:val="fr-FR"/>
        </w:rPr>
        <w:t>IU;</w:t>
      </w:r>
      <w:proofErr w:type="gramEnd"/>
      <w:r w:rsidRPr="000849CD">
        <w:rPr>
          <w:rFonts w:ascii="Times New Roman" w:eastAsia="Times New Roman" w:hAnsi="Times New Roman" w:cs="Times New Roman"/>
          <w:sz w:val="20"/>
          <w:szCs w:val="20"/>
          <w:lang w:val="fr-FR"/>
        </w:rPr>
        <w:t xml:space="preserve"> Vit. D3, 4000000 </w:t>
      </w:r>
      <w:proofErr w:type="gramStart"/>
      <w:r w:rsidRPr="000849CD">
        <w:rPr>
          <w:rFonts w:ascii="Times New Roman" w:eastAsia="Times New Roman" w:hAnsi="Times New Roman" w:cs="Times New Roman"/>
          <w:sz w:val="20"/>
          <w:szCs w:val="20"/>
          <w:lang w:val="fr-FR"/>
        </w:rPr>
        <w:t>IU;</w:t>
      </w:r>
      <w:proofErr w:type="gramEnd"/>
      <w:r w:rsidRPr="000849CD">
        <w:rPr>
          <w:rFonts w:ascii="Times New Roman" w:eastAsia="Times New Roman" w:hAnsi="Times New Roman" w:cs="Times New Roman"/>
          <w:sz w:val="20"/>
          <w:szCs w:val="20"/>
          <w:lang w:val="fr-FR"/>
        </w:rPr>
        <w:t xml:space="preserve"> Vit. E, 50000 </w:t>
      </w:r>
      <w:proofErr w:type="gramStart"/>
      <w:r w:rsidRPr="000849CD">
        <w:rPr>
          <w:rFonts w:ascii="Times New Roman" w:eastAsia="Times New Roman" w:hAnsi="Times New Roman" w:cs="Times New Roman"/>
          <w:sz w:val="20"/>
          <w:szCs w:val="20"/>
          <w:lang w:val="fr-FR"/>
        </w:rPr>
        <w:t>mg;</w:t>
      </w:r>
      <w:proofErr w:type="gramEnd"/>
      <w:r w:rsidRPr="000849CD">
        <w:rPr>
          <w:rFonts w:ascii="Times New Roman" w:eastAsia="Times New Roman" w:hAnsi="Times New Roman" w:cs="Times New Roman"/>
          <w:sz w:val="20"/>
          <w:szCs w:val="20"/>
          <w:lang w:val="fr-FR"/>
        </w:rPr>
        <w:t xml:space="preserve"> Vit. </w:t>
      </w:r>
      <w:proofErr w:type="gramStart"/>
      <w:r w:rsidRPr="000849CD">
        <w:rPr>
          <w:rFonts w:ascii="Times New Roman" w:eastAsia="Times New Roman" w:hAnsi="Times New Roman" w:cs="Times New Roman"/>
          <w:sz w:val="20"/>
          <w:szCs w:val="20"/>
          <w:lang w:val="fr-FR"/>
        </w:rPr>
        <w:t>k</w:t>
      </w:r>
      <w:proofErr w:type="gramEnd"/>
      <w:r w:rsidRPr="000849CD">
        <w:rPr>
          <w:rFonts w:ascii="Times New Roman" w:eastAsia="Times New Roman" w:hAnsi="Times New Roman" w:cs="Times New Roman"/>
          <w:sz w:val="20"/>
          <w:szCs w:val="20"/>
          <w:lang w:val="fr-FR"/>
        </w:rPr>
        <w:t xml:space="preserve">3, 3000 mg; Vit. B1, 3000 </w:t>
      </w:r>
      <w:proofErr w:type="gramStart"/>
      <w:r w:rsidRPr="000849CD">
        <w:rPr>
          <w:rFonts w:ascii="Times New Roman" w:eastAsia="Times New Roman" w:hAnsi="Times New Roman" w:cs="Times New Roman"/>
          <w:sz w:val="20"/>
          <w:szCs w:val="20"/>
          <w:lang w:val="fr-FR"/>
        </w:rPr>
        <w:t>mg;</w:t>
      </w:r>
      <w:proofErr w:type="gramEnd"/>
      <w:r w:rsidRPr="000849CD">
        <w:rPr>
          <w:rFonts w:ascii="Times New Roman" w:eastAsia="Times New Roman" w:hAnsi="Times New Roman" w:cs="Times New Roman"/>
          <w:sz w:val="20"/>
          <w:szCs w:val="20"/>
          <w:lang w:val="fr-FR"/>
        </w:rPr>
        <w:t xml:space="preserve"> Vit. B2, 7000</w:t>
      </w:r>
      <w:proofErr w:type="gramStart"/>
      <w:r w:rsidRPr="000849CD">
        <w:rPr>
          <w:rFonts w:ascii="Times New Roman" w:eastAsia="Times New Roman" w:hAnsi="Times New Roman" w:cs="Times New Roman"/>
          <w:sz w:val="20"/>
          <w:szCs w:val="20"/>
          <w:lang w:val="fr-FR"/>
        </w:rPr>
        <w:t>mg;</w:t>
      </w:r>
      <w:proofErr w:type="gramEnd"/>
      <w:r w:rsidRPr="000849CD">
        <w:rPr>
          <w:rFonts w:ascii="Times New Roman" w:eastAsia="Times New Roman" w:hAnsi="Times New Roman" w:cs="Times New Roman"/>
          <w:sz w:val="20"/>
          <w:szCs w:val="20"/>
          <w:lang w:val="fr-FR"/>
        </w:rPr>
        <w:t xml:space="preserve"> Vit. B6, 4000 </w:t>
      </w:r>
      <w:proofErr w:type="gramStart"/>
      <w:r w:rsidRPr="000849CD">
        <w:rPr>
          <w:rFonts w:ascii="Times New Roman" w:eastAsia="Times New Roman" w:hAnsi="Times New Roman" w:cs="Times New Roman"/>
          <w:sz w:val="20"/>
          <w:szCs w:val="20"/>
          <w:lang w:val="fr-FR"/>
        </w:rPr>
        <w:t>mg;</w:t>
      </w:r>
      <w:proofErr w:type="gramEnd"/>
      <w:r w:rsidRPr="000849CD">
        <w:rPr>
          <w:rFonts w:ascii="Times New Roman" w:eastAsia="Times New Roman" w:hAnsi="Times New Roman" w:cs="Times New Roman"/>
          <w:sz w:val="20"/>
          <w:szCs w:val="20"/>
          <w:lang w:val="fr-FR"/>
        </w:rPr>
        <w:t xml:space="preserve"> Vit. B12, 20 </w:t>
      </w:r>
      <w:proofErr w:type="gramStart"/>
      <w:r w:rsidRPr="000849CD">
        <w:rPr>
          <w:rFonts w:ascii="Times New Roman" w:eastAsia="Times New Roman" w:hAnsi="Times New Roman" w:cs="Times New Roman"/>
          <w:sz w:val="20"/>
          <w:szCs w:val="20"/>
          <w:lang w:val="fr-FR"/>
        </w:rPr>
        <w:t>mg;</w:t>
      </w:r>
      <w:proofErr w:type="gramEnd"/>
      <w:r w:rsidRPr="000849CD">
        <w:rPr>
          <w:rFonts w:ascii="Times New Roman" w:eastAsia="Times New Roman" w:hAnsi="Times New Roman" w:cs="Times New Roman"/>
          <w:sz w:val="20"/>
          <w:szCs w:val="20"/>
          <w:lang w:val="fr-FR"/>
        </w:rPr>
        <w:t xml:space="preserve"> Vit. B3, 50000 </w:t>
      </w:r>
      <w:proofErr w:type="gramStart"/>
      <w:r w:rsidRPr="000849CD">
        <w:rPr>
          <w:rFonts w:ascii="Times New Roman" w:eastAsia="Times New Roman" w:hAnsi="Times New Roman" w:cs="Times New Roman"/>
          <w:sz w:val="20"/>
          <w:szCs w:val="20"/>
          <w:lang w:val="fr-FR"/>
        </w:rPr>
        <w:t>mg;</w:t>
      </w:r>
      <w:proofErr w:type="gramEnd"/>
      <w:r w:rsidRPr="000849CD">
        <w:rPr>
          <w:rFonts w:ascii="Times New Roman" w:eastAsia="Times New Roman" w:hAnsi="Times New Roman" w:cs="Times New Roman"/>
          <w:sz w:val="20"/>
          <w:szCs w:val="20"/>
          <w:lang w:val="fr-FR"/>
        </w:rPr>
        <w:t xml:space="preserve"> </w:t>
      </w:r>
      <w:proofErr w:type="spellStart"/>
      <w:r w:rsidRPr="000849CD">
        <w:rPr>
          <w:rFonts w:ascii="Times New Roman" w:eastAsia="Times New Roman" w:hAnsi="Times New Roman" w:cs="Times New Roman"/>
          <w:sz w:val="20"/>
          <w:szCs w:val="20"/>
          <w:lang w:val="fr-FR"/>
        </w:rPr>
        <w:t>Pantothenic</w:t>
      </w:r>
      <w:proofErr w:type="spellEnd"/>
      <w:r w:rsidRPr="000849CD">
        <w:rPr>
          <w:rFonts w:ascii="Times New Roman" w:eastAsia="Times New Roman" w:hAnsi="Times New Roman" w:cs="Times New Roman"/>
          <w:sz w:val="20"/>
          <w:szCs w:val="20"/>
          <w:lang w:val="fr-FR"/>
        </w:rPr>
        <w:t xml:space="preserve"> </w:t>
      </w:r>
      <w:proofErr w:type="spellStart"/>
      <w:r w:rsidRPr="000849CD">
        <w:rPr>
          <w:rFonts w:ascii="Times New Roman" w:eastAsia="Times New Roman" w:hAnsi="Times New Roman" w:cs="Times New Roman"/>
          <w:sz w:val="20"/>
          <w:szCs w:val="20"/>
          <w:lang w:val="fr-FR"/>
        </w:rPr>
        <w:t>acid</w:t>
      </w:r>
      <w:proofErr w:type="spellEnd"/>
      <w:r w:rsidRPr="000849CD">
        <w:rPr>
          <w:rFonts w:ascii="Times New Roman" w:eastAsia="Times New Roman" w:hAnsi="Times New Roman" w:cs="Times New Roman"/>
          <w:sz w:val="20"/>
          <w:szCs w:val="20"/>
          <w:lang w:val="fr-FR"/>
        </w:rPr>
        <w:t xml:space="preserve">, 15000 mg; </w:t>
      </w:r>
      <w:proofErr w:type="spellStart"/>
      <w:r w:rsidRPr="000849CD">
        <w:rPr>
          <w:rFonts w:ascii="Times New Roman" w:eastAsia="Times New Roman" w:hAnsi="Times New Roman" w:cs="Times New Roman"/>
          <w:sz w:val="20"/>
          <w:szCs w:val="20"/>
          <w:lang w:val="fr-FR"/>
        </w:rPr>
        <w:t>Folic</w:t>
      </w:r>
      <w:proofErr w:type="spellEnd"/>
      <w:r w:rsidRPr="000849CD">
        <w:rPr>
          <w:rFonts w:ascii="Times New Roman" w:eastAsia="Times New Roman" w:hAnsi="Times New Roman" w:cs="Times New Roman"/>
          <w:sz w:val="20"/>
          <w:szCs w:val="20"/>
          <w:lang w:val="fr-FR"/>
        </w:rPr>
        <w:t xml:space="preserve"> </w:t>
      </w:r>
      <w:proofErr w:type="spellStart"/>
      <w:r w:rsidRPr="000849CD">
        <w:rPr>
          <w:rFonts w:ascii="Times New Roman" w:eastAsia="Times New Roman" w:hAnsi="Times New Roman" w:cs="Times New Roman"/>
          <w:sz w:val="20"/>
          <w:szCs w:val="20"/>
          <w:lang w:val="fr-FR"/>
        </w:rPr>
        <w:t>acid</w:t>
      </w:r>
      <w:proofErr w:type="spellEnd"/>
      <w:r w:rsidRPr="000849CD">
        <w:rPr>
          <w:rFonts w:ascii="Times New Roman" w:eastAsia="Times New Roman" w:hAnsi="Times New Roman" w:cs="Times New Roman"/>
          <w:sz w:val="20"/>
          <w:szCs w:val="20"/>
          <w:lang w:val="fr-FR"/>
        </w:rPr>
        <w:t xml:space="preserve">, 2000 mg; Biotin, 150 mg; </w:t>
      </w:r>
      <w:proofErr w:type="spellStart"/>
      <w:r w:rsidRPr="000849CD">
        <w:rPr>
          <w:rFonts w:ascii="Times New Roman" w:eastAsia="Times New Roman" w:hAnsi="Times New Roman" w:cs="Times New Roman"/>
          <w:sz w:val="20"/>
          <w:szCs w:val="20"/>
          <w:lang w:val="fr-FR"/>
        </w:rPr>
        <w:t>Manganse</w:t>
      </w:r>
      <w:proofErr w:type="spellEnd"/>
      <w:r w:rsidRPr="000849CD">
        <w:rPr>
          <w:rFonts w:ascii="Times New Roman" w:eastAsia="Times New Roman" w:hAnsi="Times New Roman" w:cs="Times New Roman"/>
          <w:sz w:val="20"/>
          <w:szCs w:val="20"/>
          <w:lang w:val="fr-FR"/>
        </w:rPr>
        <w:t xml:space="preserve">, 100000 mg; Copper, 15000 mg;  </w:t>
      </w:r>
      <w:proofErr w:type="spellStart"/>
      <w:r w:rsidRPr="000849CD">
        <w:rPr>
          <w:rFonts w:ascii="Times New Roman" w:eastAsia="Times New Roman" w:hAnsi="Times New Roman" w:cs="Times New Roman"/>
          <w:sz w:val="20"/>
          <w:szCs w:val="20"/>
          <w:lang w:val="fr-FR"/>
        </w:rPr>
        <w:t>Iron</w:t>
      </w:r>
      <w:proofErr w:type="spellEnd"/>
      <w:r w:rsidRPr="000849CD">
        <w:rPr>
          <w:rFonts w:ascii="Times New Roman" w:eastAsia="Times New Roman" w:hAnsi="Times New Roman" w:cs="Times New Roman"/>
          <w:sz w:val="20"/>
          <w:szCs w:val="20"/>
          <w:lang w:val="fr-FR"/>
        </w:rPr>
        <w:t xml:space="preserve">, 30000 mg; Zinc, 80000 mg; Cobalt, 150 mg ; Iodine, 1250 mg; </w:t>
      </w:r>
      <w:proofErr w:type="spellStart"/>
      <w:r w:rsidRPr="000849CD">
        <w:rPr>
          <w:rFonts w:ascii="Times New Roman" w:eastAsia="Times New Roman" w:hAnsi="Times New Roman" w:cs="Times New Roman"/>
          <w:sz w:val="20"/>
          <w:szCs w:val="20"/>
          <w:lang w:val="fr-FR"/>
        </w:rPr>
        <w:t>Betaine</w:t>
      </w:r>
      <w:proofErr w:type="spellEnd"/>
      <w:r w:rsidRPr="000849CD">
        <w:rPr>
          <w:rFonts w:ascii="Times New Roman" w:eastAsia="Times New Roman" w:hAnsi="Times New Roman" w:cs="Times New Roman"/>
          <w:sz w:val="20"/>
          <w:szCs w:val="20"/>
          <w:lang w:val="fr-FR"/>
        </w:rPr>
        <w:t xml:space="preserve">, 100000 mg (Universel Animal Care </w:t>
      </w:r>
      <w:proofErr w:type="spellStart"/>
      <w:r w:rsidRPr="000849CD">
        <w:rPr>
          <w:rFonts w:ascii="Times New Roman" w:eastAsia="Times New Roman" w:hAnsi="Times New Roman" w:cs="Times New Roman"/>
          <w:sz w:val="20"/>
          <w:szCs w:val="20"/>
          <w:lang w:val="fr-FR"/>
        </w:rPr>
        <w:t>Company</w:t>
      </w:r>
      <w:proofErr w:type="spellEnd"/>
      <w:r w:rsidRPr="000849CD">
        <w:rPr>
          <w:rFonts w:ascii="Times New Roman" w:eastAsia="Times New Roman" w:hAnsi="Times New Roman" w:cs="Times New Roman"/>
          <w:sz w:val="20"/>
          <w:szCs w:val="20"/>
          <w:lang w:val="fr-FR"/>
        </w:rPr>
        <w:t>).</w:t>
      </w:r>
    </w:p>
    <w:p w14:paraId="343F9AF9" w14:textId="77777777" w:rsidR="003A7782" w:rsidRPr="000849CD" w:rsidRDefault="003A7782" w:rsidP="00173E14">
      <w:pPr>
        <w:bidi w:val="0"/>
        <w:spacing w:after="0" w:line="240" w:lineRule="auto"/>
        <w:jc w:val="lowKashida"/>
        <w:rPr>
          <w:rFonts w:ascii="Times New Roman" w:eastAsia="Times New Roman" w:hAnsi="Times New Roman" w:cs="Times New Roman"/>
          <w:sz w:val="20"/>
          <w:szCs w:val="20"/>
        </w:rPr>
      </w:pPr>
      <w:r w:rsidRPr="000849CD">
        <w:rPr>
          <w:rFonts w:ascii="Times New Roman" w:eastAsia="Times New Roman" w:hAnsi="Times New Roman" w:cs="Times New Roman"/>
          <w:sz w:val="20"/>
          <w:szCs w:val="20"/>
        </w:rPr>
        <w:t>**Se content of the feed ingredients cited from NRC (1994).</w:t>
      </w:r>
    </w:p>
    <w:p w14:paraId="07291FE5" w14:textId="77777777" w:rsidR="005C16D7" w:rsidRPr="000849CD" w:rsidRDefault="003A7782" w:rsidP="005C16D7">
      <w:pPr>
        <w:bidi w:val="0"/>
        <w:spacing w:after="0" w:line="240" w:lineRule="auto"/>
        <w:jc w:val="lowKashida"/>
        <w:rPr>
          <w:rFonts w:ascii="Times New Roman" w:eastAsia="Times New Roman" w:hAnsi="Times New Roman" w:cs="Times New Roman"/>
          <w:sz w:val="20"/>
          <w:szCs w:val="20"/>
        </w:rPr>
      </w:pPr>
      <w:r w:rsidRPr="000849CD">
        <w:rPr>
          <w:rFonts w:ascii="Times New Roman" w:eastAsia="Times New Roman" w:hAnsi="Times New Roman" w:cs="Times New Roman"/>
          <w:sz w:val="20"/>
          <w:szCs w:val="20"/>
        </w:rPr>
        <w:t xml:space="preserve">***GE: estimated by bomb calorimeter and then </w:t>
      </w:r>
      <w:r w:rsidR="00A41C77" w:rsidRPr="000849CD">
        <w:rPr>
          <w:rFonts w:ascii="Times New Roman" w:eastAsia="Times New Roman" w:hAnsi="Times New Roman" w:cs="Times New Roman"/>
          <w:sz w:val="20"/>
          <w:szCs w:val="20"/>
        </w:rPr>
        <w:t>metabolizable energy (</w:t>
      </w:r>
      <w:r w:rsidRPr="000849CD">
        <w:rPr>
          <w:rFonts w:ascii="Times New Roman" w:eastAsia="Times New Roman" w:hAnsi="Times New Roman" w:cs="Times New Roman"/>
          <w:sz w:val="20"/>
          <w:szCs w:val="20"/>
        </w:rPr>
        <w:t>ME</w:t>
      </w:r>
      <w:r w:rsidR="00A41C77" w:rsidRPr="000849CD">
        <w:rPr>
          <w:rFonts w:ascii="Times New Roman" w:eastAsia="Times New Roman" w:hAnsi="Times New Roman" w:cs="Times New Roman"/>
          <w:sz w:val="20"/>
          <w:szCs w:val="20"/>
        </w:rPr>
        <w:t>)</w:t>
      </w:r>
      <w:r w:rsidRPr="000849CD">
        <w:rPr>
          <w:rFonts w:ascii="Times New Roman" w:eastAsia="Times New Roman" w:hAnsi="Times New Roman" w:cs="Times New Roman"/>
          <w:sz w:val="20"/>
          <w:szCs w:val="20"/>
        </w:rPr>
        <w:t xml:space="preserve"> was calculated.</w:t>
      </w:r>
    </w:p>
    <w:p w14:paraId="4FB95B13" w14:textId="77777777" w:rsidR="005C16D7" w:rsidRPr="000849CD" w:rsidRDefault="005C16D7" w:rsidP="005C16D7">
      <w:pPr>
        <w:bidi w:val="0"/>
        <w:spacing w:after="0" w:line="240" w:lineRule="auto"/>
        <w:jc w:val="lowKashida"/>
        <w:rPr>
          <w:rFonts w:ascii="Times New Roman" w:eastAsia="Times New Roman" w:hAnsi="Times New Roman" w:cs="Times New Roman"/>
          <w:sz w:val="20"/>
          <w:szCs w:val="20"/>
        </w:rPr>
      </w:pPr>
    </w:p>
    <w:p w14:paraId="14E7BB4D" w14:textId="77777777" w:rsidR="005C16D7" w:rsidRPr="000849CD" w:rsidRDefault="003A7782" w:rsidP="005C16D7">
      <w:pPr>
        <w:bidi w:val="0"/>
        <w:spacing w:after="0" w:line="240" w:lineRule="auto"/>
        <w:jc w:val="lowKashida"/>
        <w:rPr>
          <w:rFonts w:ascii="Times New Roman" w:hAnsi="Times New Roman" w:cs="Times New Roman"/>
          <w:b/>
          <w:bCs/>
          <w:sz w:val="24"/>
          <w:szCs w:val="24"/>
          <w:lang w:bidi="ar-EG"/>
        </w:rPr>
      </w:pPr>
      <w:r w:rsidRPr="000849CD">
        <w:rPr>
          <w:rFonts w:ascii="Times New Roman" w:hAnsi="Times New Roman" w:cs="Times New Roman"/>
          <w:b/>
          <w:bCs/>
          <w:sz w:val="24"/>
          <w:szCs w:val="24"/>
        </w:rPr>
        <w:t xml:space="preserve">Carcass traits and </w:t>
      </w:r>
      <w:r w:rsidRPr="000849CD">
        <w:rPr>
          <w:rFonts w:ascii="Times New Roman" w:hAnsi="Times New Roman" w:cs="Times New Roman"/>
          <w:b/>
          <w:bCs/>
          <w:sz w:val="24"/>
          <w:szCs w:val="24"/>
          <w:lang w:bidi="ar-EG"/>
        </w:rPr>
        <w:t>meat Se estimation</w:t>
      </w:r>
    </w:p>
    <w:p w14:paraId="190932D2" w14:textId="2E07EA69" w:rsidR="005C16D7" w:rsidRPr="000849CD" w:rsidRDefault="003A7782" w:rsidP="005C16D7">
      <w:pPr>
        <w:bidi w:val="0"/>
        <w:spacing w:after="0" w:line="240" w:lineRule="auto"/>
        <w:jc w:val="lowKashida"/>
        <w:rPr>
          <w:rFonts w:ascii="Times New Roman" w:hAnsi="Times New Roman" w:cs="Times New Roman"/>
          <w:sz w:val="24"/>
          <w:szCs w:val="24"/>
        </w:rPr>
      </w:pPr>
      <w:r w:rsidRPr="000849CD">
        <w:rPr>
          <w:rFonts w:ascii="Times New Roman" w:hAnsi="Times New Roman" w:cs="Times New Roman"/>
          <w:sz w:val="24"/>
          <w:szCs w:val="24"/>
        </w:rPr>
        <w:t xml:space="preserve">After the </w:t>
      </w:r>
      <w:r w:rsidR="00E87A9A" w:rsidRPr="000849CD">
        <w:rPr>
          <w:rFonts w:ascii="Times New Roman" w:hAnsi="Times New Roman" w:cs="Times New Roman"/>
          <w:sz w:val="24"/>
          <w:szCs w:val="24"/>
        </w:rPr>
        <w:t xml:space="preserve">end of the </w:t>
      </w:r>
      <w:r w:rsidRPr="000849CD">
        <w:rPr>
          <w:rFonts w:ascii="Times New Roman" w:hAnsi="Times New Roman" w:cs="Times New Roman"/>
          <w:sz w:val="24"/>
          <w:szCs w:val="24"/>
        </w:rPr>
        <w:t>experi</w:t>
      </w:r>
      <w:r w:rsidR="00E87A9A" w:rsidRPr="000849CD">
        <w:rPr>
          <w:rFonts w:ascii="Times New Roman" w:hAnsi="Times New Roman" w:cs="Times New Roman"/>
          <w:sz w:val="24"/>
          <w:szCs w:val="24"/>
        </w:rPr>
        <w:t>mental period</w:t>
      </w:r>
      <w:r w:rsidRPr="000849CD">
        <w:rPr>
          <w:rFonts w:ascii="Times New Roman" w:hAnsi="Times New Roman" w:cs="Times New Roman"/>
          <w:sz w:val="24"/>
          <w:szCs w:val="24"/>
        </w:rPr>
        <w:t>, three birds were selected random</w:t>
      </w:r>
      <w:r w:rsidR="002D6197" w:rsidRPr="000849CD">
        <w:rPr>
          <w:rFonts w:ascii="Times New Roman" w:hAnsi="Times New Roman" w:cs="Times New Roman"/>
          <w:sz w:val="24"/>
          <w:szCs w:val="24"/>
        </w:rPr>
        <w:t>ly</w:t>
      </w:r>
      <w:r w:rsidRPr="000849CD">
        <w:rPr>
          <w:rFonts w:ascii="Times New Roman" w:hAnsi="Times New Roman" w:cs="Times New Roman"/>
          <w:sz w:val="24"/>
          <w:szCs w:val="24"/>
        </w:rPr>
        <w:t xml:space="preserve"> from </w:t>
      </w:r>
      <w:r w:rsidR="002D6197" w:rsidRPr="000849CD">
        <w:rPr>
          <w:rFonts w:ascii="Times New Roman" w:hAnsi="Times New Roman" w:cs="Times New Roman"/>
          <w:sz w:val="24"/>
          <w:szCs w:val="24"/>
        </w:rPr>
        <w:t>all</w:t>
      </w:r>
      <w:r w:rsidRPr="000849CD">
        <w:rPr>
          <w:rFonts w:ascii="Times New Roman" w:hAnsi="Times New Roman" w:cs="Times New Roman"/>
          <w:sz w:val="24"/>
          <w:szCs w:val="24"/>
        </w:rPr>
        <w:t xml:space="preserve"> group</w:t>
      </w:r>
      <w:r w:rsidR="002D6197" w:rsidRPr="000849CD">
        <w:rPr>
          <w:rFonts w:ascii="Times New Roman" w:hAnsi="Times New Roman" w:cs="Times New Roman"/>
          <w:sz w:val="24"/>
          <w:szCs w:val="24"/>
        </w:rPr>
        <w:t>s</w:t>
      </w:r>
      <w:r w:rsidRPr="000849CD">
        <w:rPr>
          <w:rFonts w:ascii="Times New Roman" w:hAnsi="Times New Roman" w:cs="Times New Roman"/>
          <w:sz w:val="24"/>
          <w:szCs w:val="24"/>
        </w:rPr>
        <w:t xml:space="preserve"> (one from each replicate), and their weights </w:t>
      </w:r>
      <w:r w:rsidR="009B0EB9" w:rsidRPr="000849CD">
        <w:rPr>
          <w:rFonts w:ascii="Times New Roman" w:hAnsi="Times New Roman" w:cs="Times New Roman"/>
          <w:sz w:val="24"/>
          <w:szCs w:val="24"/>
        </w:rPr>
        <w:t xml:space="preserve">were </w:t>
      </w:r>
      <w:r w:rsidRPr="000849CD">
        <w:rPr>
          <w:rFonts w:ascii="Times New Roman" w:hAnsi="Times New Roman" w:cs="Times New Roman"/>
          <w:sz w:val="24"/>
          <w:szCs w:val="24"/>
        </w:rPr>
        <w:t xml:space="preserve">recorded before being slaughtered after fasting overnight. </w:t>
      </w:r>
      <w:proofErr w:type="gramStart"/>
      <w:r w:rsidR="00F46DCC" w:rsidRPr="000849CD">
        <w:rPr>
          <w:rFonts w:ascii="Times New Roman" w:hAnsi="Times New Roman" w:cs="Times New Roman"/>
          <w:sz w:val="24"/>
          <w:szCs w:val="24"/>
        </w:rPr>
        <w:t>The weights of the hot carcass</w:t>
      </w:r>
      <w:r w:rsidR="00F46DCC">
        <w:rPr>
          <w:rFonts w:ascii="Times New Roman" w:hAnsi="Times New Roman" w:cs="Times New Roman"/>
          <w:sz w:val="24"/>
          <w:szCs w:val="24"/>
        </w:rPr>
        <w:t>,</w:t>
      </w:r>
      <w:proofErr w:type="gramEnd"/>
      <w:r w:rsidRPr="000849CD">
        <w:rPr>
          <w:rFonts w:ascii="Times New Roman" w:hAnsi="Times New Roman" w:cs="Times New Roman"/>
          <w:sz w:val="24"/>
          <w:szCs w:val="24"/>
        </w:rPr>
        <w:t xml:space="preserve"> dressed carcass, and absolute weights of internal organs were all </w:t>
      </w:r>
      <w:r w:rsidR="002D6197" w:rsidRPr="000849CD">
        <w:rPr>
          <w:rFonts w:ascii="Times New Roman" w:hAnsi="Times New Roman" w:cs="Times New Roman"/>
          <w:sz w:val="24"/>
          <w:szCs w:val="24"/>
        </w:rPr>
        <w:t>documented</w:t>
      </w:r>
      <w:r w:rsidRPr="000849CD">
        <w:rPr>
          <w:rFonts w:ascii="Times New Roman" w:hAnsi="Times New Roman" w:cs="Times New Roman"/>
          <w:sz w:val="24"/>
          <w:szCs w:val="24"/>
        </w:rPr>
        <w:t xml:space="preserve">. </w:t>
      </w:r>
      <w:r w:rsidR="0052104D" w:rsidRPr="000849CD">
        <w:rPr>
          <w:rFonts w:ascii="Times New Roman" w:hAnsi="Times New Roman" w:cs="Times New Roman"/>
          <w:sz w:val="24"/>
          <w:szCs w:val="24"/>
        </w:rPr>
        <w:t xml:space="preserve">We indicated the weights of the eviscerated, dressed, and </w:t>
      </w:r>
      <w:r w:rsidR="0052104D" w:rsidRPr="000849CD">
        <w:rPr>
          <w:rFonts w:ascii="Times New Roman" w:hAnsi="Times New Roman" w:cs="Times New Roman"/>
          <w:sz w:val="24"/>
          <w:szCs w:val="24"/>
        </w:rPr>
        <w:t>internal organs as a proportion of the total live weight</w:t>
      </w:r>
      <w:r w:rsidRPr="000849CD">
        <w:rPr>
          <w:rFonts w:ascii="Times New Roman" w:hAnsi="Times New Roman" w:cs="Times New Roman"/>
          <w:sz w:val="24"/>
          <w:szCs w:val="24"/>
        </w:rPr>
        <w:t>.</w:t>
      </w:r>
      <w:r w:rsidR="00272124">
        <w:rPr>
          <w:rFonts w:ascii="Times New Roman" w:hAnsi="Times New Roman" w:cs="Times New Roman"/>
          <w:sz w:val="24"/>
          <w:szCs w:val="24"/>
        </w:rPr>
        <w:t xml:space="preserve"> </w:t>
      </w:r>
      <w:r w:rsidRPr="000849CD">
        <w:rPr>
          <w:rFonts w:ascii="Times New Roman" w:hAnsi="Times New Roman" w:cs="Times New Roman"/>
          <w:sz w:val="24"/>
          <w:szCs w:val="24"/>
        </w:rPr>
        <w:t xml:space="preserve">To estimate tissue selenium, 0.1 g of duck muscles (breast and thigh) was placed in a digestion tube, followed by the addition of 8 mL of HNO3. The mixture was then processed in a microwave digestion system. After reducing some acidic components at 160°C using an electric heating plate to retain 1 mL of solution, deionized water was added to reach a total volume of 10 </w:t>
      </w:r>
      <w:proofErr w:type="spellStart"/>
      <w:r w:rsidRPr="000849CD">
        <w:rPr>
          <w:rFonts w:ascii="Times New Roman" w:hAnsi="Times New Roman" w:cs="Times New Roman"/>
          <w:sz w:val="24"/>
          <w:szCs w:val="24"/>
        </w:rPr>
        <w:t>mL.</w:t>
      </w:r>
      <w:proofErr w:type="spellEnd"/>
      <w:r w:rsidRPr="000849CD">
        <w:rPr>
          <w:rFonts w:ascii="Times New Roman" w:hAnsi="Times New Roman" w:cs="Times New Roman"/>
          <w:sz w:val="24"/>
          <w:szCs w:val="24"/>
        </w:rPr>
        <w:t xml:space="preserve"> The selenium concentration was measured according to the method outlined by Wahlen </w:t>
      </w:r>
      <w:r w:rsidR="00275BE0" w:rsidRPr="000849CD">
        <w:rPr>
          <w:rFonts w:ascii="Times New Roman" w:hAnsi="Times New Roman" w:cs="Times New Roman"/>
          <w:i/>
          <w:sz w:val="24"/>
          <w:szCs w:val="24"/>
        </w:rPr>
        <w:t>et al.</w:t>
      </w:r>
      <w:r w:rsidRPr="000849CD">
        <w:rPr>
          <w:rFonts w:ascii="Times New Roman" w:hAnsi="Times New Roman" w:cs="Times New Roman"/>
          <w:sz w:val="24"/>
          <w:szCs w:val="24"/>
        </w:rPr>
        <w:t xml:space="preserve"> (2005) using the Agilent 7500 series inductively coupled plasma</w:t>
      </w:r>
      <w:r w:rsidR="002D6197" w:rsidRPr="000849CD">
        <w:rPr>
          <w:rFonts w:ascii="Times New Roman" w:hAnsi="Times New Roman" w:cs="Times New Roman"/>
          <w:sz w:val="24"/>
          <w:szCs w:val="24"/>
        </w:rPr>
        <w:t>-</w:t>
      </w:r>
      <w:r w:rsidRPr="000849CD">
        <w:rPr>
          <w:rFonts w:ascii="Times New Roman" w:hAnsi="Times New Roman" w:cs="Times New Roman"/>
          <w:sz w:val="24"/>
          <w:szCs w:val="24"/>
        </w:rPr>
        <w:t>mass spectrometer from Agilent Technologies in Santa Clara, CA.</w:t>
      </w:r>
    </w:p>
    <w:p w14:paraId="10EF5E76" w14:textId="77777777" w:rsidR="005C16D7" w:rsidRPr="000849CD" w:rsidRDefault="005C16D7" w:rsidP="005C16D7">
      <w:pPr>
        <w:bidi w:val="0"/>
        <w:spacing w:after="0" w:line="240" w:lineRule="auto"/>
        <w:jc w:val="lowKashida"/>
        <w:rPr>
          <w:rFonts w:ascii="Times New Roman" w:hAnsi="Times New Roman" w:cs="Times New Roman"/>
          <w:sz w:val="24"/>
          <w:szCs w:val="24"/>
        </w:rPr>
      </w:pPr>
    </w:p>
    <w:p w14:paraId="4A0782DF" w14:textId="77777777" w:rsidR="005C16D7" w:rsidRPr="000849CD" w:rsidRDefault="003A7782" w:rsidP="005C16D7">
      <w:pPr>
        <w:bidi w:val="0"/>
        <w:spacing w:after="0" w:line="240" w:lineRule="auto"/>
        <w:jc w:val="lowKashida"/>
        <w:rPr>
          <w:rFonts w:ascii="Times New Roman" w:hAnsi="Times New Roman" w:cs="Times New Roman"/>
          <w:b/>
          <w:bCs/>
          <w:sz w:val="24"/>
          <w:szCs w:val="24"/>
        </w:rPr>
      </w:pPr>
      <w:r w:rsidRPr="000849CD">
        <w:rPr>
          <w:rFonts w:ascii="Times New Roman" w:hAnsi="Times New Roman" w:cs="Times New Roman"/>
          <w:b/>
          <w:bCs/>
          <w:sz w:val="24"/>
          <w:szCs w:val="24"/>
        </w:rPr>
        <w:t>Blood sampling</w:t>
      </w:r>
    </w:p>
    <w:p w14:paraId="1D349315" w14:textId="77777777" w:rsidR="005C16D7" w:rsidRPr="000849CD" w:rsidRDefault="003A7782" w:rsidP="005C16D7">
      <w:pPr>
        <w:bidi w:val="0"/>
        <w:spacing w:after="0" w:line="240" w:lineRule="auto"/>
        <w:jc w:val="lowKashida"/>
        <w:rPr>
          <w:rFonts w:ascii="Times New Roman" w:hAnsi="Times New Roman" w:cs="Times New Roman"/>
          <w:sz w:val="24"/>
          <w:szCs w:val="24"/>
        </w:rPr>
      </w:pPr>
      <w:r w:rsidRPr="000849CD">
        <w:rPr>
          <w:rFonts w:ascii="Times New Roman" w:hAnsi="Times New Roman" w:cs="Times New Roman"/>
          <w:sz w:val="24"/>
          <w:szCs w:val="24"/>
        </w:rPr>
        <w:t xml:space="preserve">At the </w:t>
      </w:r>
      <w:r w:rsidR="001117E7" w:rsidRPr="000849CD">
        <w:rPr>
          <w:rFonts w:ascii="Times New Roman" w:hAnsi="Times New Roman" w:cs="Times New Roman"/>
          <w:sz w:val="24"/>
          <w:szCs w:val="24"/>
        </w:rPr>
        <w:t>end</w:t>
      </w:r>
      <w:r w:rsidRPr="000849CD">
        <w:rPr>
          <w:rFonts w:ascii="Times New Roman" w:hAnsi="Times New Roman" w:cs="Times New Roman"/>
          <w:sz w:val="24"/>
          <w:szCs w:val="24"/>
        </w:rPr>
        <w:t xml:space="preserve"> of the trial, six ducks were chosen at random from every group (two from each replicate) to have blood samples collected. Blood was drawn from the wing vein into tubes without heparin</w:t>
      </w:r>
      <w:r w:rsidR="007433E1" w:rsidRPr="000849CD">
        <w:rPr>
          <w:rFonts w:ascii="Times New Roman" w:hAnsi="Times New Roman" w:cs="Times New Roman"/>
          <w:sz w:val="24"/>
          <w:szCs w:val="24"/>
        </w:rPr>
        <w:t xml:space="preserve"> (</w:t>
      </w:r>
      <w:r w:rsidRPr="000849CD">
        <w:rPr>
          <w:rFonts w:ascii="Times New Roman" w:hAnsi="Times New Roman" w:cs="Times New Roman"/>
          <w:sz w:val="24"/>
          <w:szCs w:val="24"/>
        </w:rPr>
        <w:t>three samples</w:t>
      </w:r>
      <w:r w:rsidR="007433E1" w:rsidRPr="000849CD">
        <w:rPr>
          <w:rFonts w:ascii="Times New Roman" w:hAnsi="Times New Roman" w:cs="Times New Roman"/>
          <w:sz w:val="24"/>
          <w:szCs w:val="24"/>
        </w:rPr>
        <w:t>)</w:t>
      </w:r>
      <w:r w:rsidRPr="000849CD">
        <w:rPr>
          <w:rFonts w:ascii="Times New Roman" w:hAnsi="Times New Roman" w:cs="Times New Roman"/>
          <w:sz w:val="24"/>
          <w:szCs w:val="24"/>
        </w:rPr>
        <w:t>. The serum was separated by centrifugation</w:t>
      </w:r>
      <w:r w:rsidR="00030849" w:rsidRPr="000849CD">
        <w:rPr>
          <w:rFonts w:ascii="Times New Roman" w:hAnsi="Times New Roman" w:cs="Times New Roman"/>
          <w:sz w:val="24"/>
          <w:szCs w:val="24"/>
        </w:rPr>
        <w:t xml:space="preserve"> and</w:t>
      </w:r>
      <w:r w:rsidRPr="000849CD">
        <w:rPr>
          <w:rFonts w:ascii="Times New Roman" w:hAnsi="Times New Roman" w:cs="Times New Roman"/>
          <w:sz w:val="24"/>
          <w:szCs w:val="24"/>
        </w:rPr>
        <w:t xml:space="preserve"> then stored at </w:t>
      </w:r>
      <w:r w:rsidR="00030849" w:rsidRPr="000849CD">
        <w:rPr>
          <w:rFonts w:ascii="Times New Roman" w:hAnsi="Times New Roman" w:cs="Times New Roman"/>
          <w:sz w:val="24"/>
          <w:szCs w:val="24"/>
        </w:rPr>
        <w:t>-</w:t>
      </w:r>
      <w:r w:rsidRPr="000849CD">
        <w:rPr>
          <w:rFonts w:ascii="Times New Roman" w:hAnsi="Times New Roman" w:cs="Times New Roman"/>
          <w:sz w:val="24"/>
          <w:szCs w:val="24"/>
        </w:rPr>
        <w:t xml:space="preserve">18°C for later analysis. </w:t>
      </w:r>
      <w:r w:rsidR="007433E1" w:rsidRPr="000849CD">
        <w:rPr>
          <w:rFonts w:ascii="Times New Roman" w:hAnsi="Times New Roman" w:cs="Times New Roman"/>
          <w:sz w:val="24"/>
          <w:szCs w:val="24"/>
        </w:rPr>
        <w:t>S</w:t>
      </w:r>
      <w:r w:rsidRPr="000849CD">
        <w:rPr>
          <w:rFonts w:ascii="Times New Roman" w:hAnsi="Times New Roman" w:cs="Times New Roman"/>
          <w:sz w:val="24"/>
          <w:szCs w:val="24"/>
        </w:rPr>
        <w:t xml:space="preserve">erum samples were tested for </w:t>
      </w:r>
      <w:r w:rsidR="001117E7" w:rsidRPr="000849CD">
        <w:rPr>
          <w:rFonts w:ascii="Times New Roman" w:hAnsi="Times New Roman" w:cs="Times New Roman"/>
          <w:sz w:val="24"/>
          <w:szCs w:val="24"/>
        </w:rPr>
        <w:t>total protein, albumin</w:t>
      </w:r>
      <w:r w:rsidRPr="000849CD">
        <w:rPr>
          <w:rFonts w:ascii="Times New Roman" w:hAnsi="Times New Roman" w:cs="Times New Roman"/>
          <w:sz w:val="24"/>
          <w:szCs w:val="24"/>
        </w:rPr>
        <w:t>, trigl</w:t>
      </w:r>
      <w:r w:rsidR="00FA74EE" w:rsidRPr="000849CD">
        <w:rPr>
          <w:rFonts w:ascii="Times New Roman" w:hAnsi="Times New Roman" w:cs="Times New Roman"/>
          <w:sz w:val="24"/>
          <w:szCs w:val="24"/>
        </w:rPr>
        <w:t>ycerides, cholesterol, LDL, HDL</w:t>
      </w:r>
      <w:r w:rsidR="007433E1" w:rsidRPr="000849CD">
        <w:rPr>
          <w:rFonts w:ascii="Times New Roman" w:hAnsi="Times New Roman" w:cs="Times New Roman"/>
          <w:sz w:val="24"/>
          <w:szCs w:val="24"/>
        </w:rPr>
        <w:t>,</w:t>
      </w:r>
      <w:r w:rsidR="00FA74EE" w:rsidRPr="000849CD">
        <w:rPr>
          <w:rFonts w:ascii="Times New Roman" w:hAnsi="Times New Roman" w:cs="Times New Roman"/>
          <w:sz w:val="24"/>
          <w:szCs w:val="24"/>
        </w:rPr>
        <w:t xml:space="preserve"> and concentrations of immunoglobulin (IgA, IgM, and IgG) using</w:t>
      </w:r>
      <w:r w:rsidR="0052104D" w:rsidRPr="000849CD">
        <w:rPr>
          <w:rFonts w:ascii="Times New Roman" w:hAnsi="Times New Roman" w:cs="Times New Roman"/>
          <w:sz w:val="24"/>
          <w:szCs w:val="24"/>
        </w:rPr>
        <w:t xml:space="preserve"> a</w:t>
      </w:r>
      <w:r w:rsidR="00FA74EE" w:rsidRPr="000849CD">
        <w:rPr>
          <w:rFonts w:ascii="Times New Roman" w:hAnsi="Times New Roman" w:cs="Times New Roman"/>
          <w:sz w:val="24"/>
          <w:szCs w:val="24"/>
        </w:rPr>
        <w:t xml:space="preserve"> spectrophotometer with the commercial test kits (spectrum, Cairo, Egypt). Serum globulin was calculated as the difference between serum total protein and albumin. Additionally, three more blood samples were collected with EDTA as an anticoagulant for analysis of hematological parameters.</w:t>
      </w:r>
    </w:p>
    <w:p w14:paraId="04FB5FF4" w14:textId="77777777" w:rsidR="00FA74EE" w:rsidRPr="000849CD" w:rsidRDefault="00FA74EE" w:rsidP="005C16D7">
      <w:pPr>
        <w:bidi w:val="0"/>
        <w:spacing w:after="0" w:line="240" w:lineRule="auto"/>
        <w:jc w:val="lowKashida"/>
        <w:rPr>
          <w:rFonts w:ascii="Times New Roman" w:hAnsi="Times New Roman" w:cs="Times New Roman"/>
          <w:b/>
          <w:bCs/>
          <w:sz w:val="24"/>
          <w:szCs w:val="24"/>
        </w:rPr>
      </w:pPr>
      <w:r w:rsidRPr="000849CD">
        <w:rPr>
          <w:rFonts w:ascii="Times New Roman" w:hAnsi="Times New Roman" w:cs="Times New Roman"/>
          <w:b/>
          <w:bCs/>
          <w:sz w:val="24"/>
          <w:szCs w:val="24"/>
        </w:rPr>
        <w:t>Antioxidant capacity</w:t>
      </w:r>
    </w:p>
    <w:p w14:paraId="3A9CC685" w14:textId="77777777" w:rsidR="008314C4" w:rsidRDefault="008314C4" w:rsidP="008314C4">
      <w:pPr>
        <w:bidi w:val="0"/>
        <w:jc w:val="both"/>
        <w:rPr>
          <w:rFonts w:ascii="Times New Roman" w:hAnsi="Times New Roman" w:cs="Times New Roman"/>
          <w:color w:val="000000" w:themeColor="text1"/>
          <w:sz w:val="24"/>
          <w:szCs w:val="24"/>
        </w:rPr>
      </w:pPr>
      <w:r w:rsidRPr="00405790">
        <w:rPr>
          <w:rFonts w:ascii="Times New Roman" w:hAnsi="Times New Roman" w:cs="Times New Roman"/>
          <w:color w:val="000000" w:themeColor="text1"/>
          <w:sz w:val="24"/>
          <w:szCs w:val="24"/>
        </w:rPr>
        <w:t>Liver samples were analyzed for glutathione peroxidase (GPX), superoxide dismutase (SOD) and malondialdehyde (MDA) concentrations. All enzymatic assays were conducted according to the manufacturer’s instructions using commercial biochemical reagent kit</w:t>
      </w:r>
      <w:r>
        <w:rPr>
          <w:rFonts w:ascii="Times New Roman" w:hAnsi="Times New Roman" w:cs="Times New Roman"/>
          <w:color w:val="000000" w:themeColor="text1"/>
          <w:sz w:val="24"/>
          <w:szCs w:val="24"/>
        </w:rPr>
        <w:t>s</w:t>
      </w:r>
      <w:r w:rsidRPr="00405790">
        <w:rPr>
          <w:rFonts w:ascii="Times New Roman" w:hAnsi="Times New Roman" w:cs="Times New Roman"/>
          <w:color w:val="000000" w:themeColor="text1"/>
          <w:sz w:val="24"/>
          <w:szCs w:val="24"/>
        </w:rPr>
        <w:t>. The commercial kits used for measures of antioxidant status were purchased from Bio Diagnostic Company (Giza, Egypt).</w:t>
      </w:r>
    </w:p>
    <w:p w14:paraId="2B789C9B" w14:textId="77777777" w:rsidR="00D30EC0" w:rsidRPr="008314C4" w:rsidRDefault="003A7782" w:rsidP="008314C4">
      <w:pPr>
        <w:bidi w:val="0"/>
        <w:jc w:val="both"/>
        <w:rPr>
          <w:rFonts w:ascii="Times New Roman" w:hAnsi="Times New Roman" w:cs="Times New Roman"/>
          <w:color w:val="000000" w:themeColor="text1"/>
          <w:sz w:val="24"/>
          <w:szCs w:val="24"/>
        </w:rPr>
      </w:pPr>
      <w:r w:rsidRPr="000849CD">
        <w:rPr>
          <w:rFonts w:ascii="Times New Roman" w:hAnsi="Times New Roman" w:cs="Times New Roman"/>
          <w:b/>
          <w:bCs/>
          <w:sz w:val="24"/>
          <w:szCs w:val="24"/>
        </w:rPr>
        <w:lastRenderedPageBreak/>
        <w:t>Gene expression analysis</w:t>
      </w:r>
    </w:p>
    <w:p w14:paraId="4D1CBA4E" w14:textId="41E1205B" w:rsidR="00D30EC0" w:rsidRPr="000849CD" w:rsidRDefault="003A7782" w:rsidP="00FD581E">
      <w:pPr>
        <w:bidi w:val="0"/>
        <w:spacing w:after="0" w:line="240" w:lineRule="auto"/>
        <w:jc w:val="both"/>
        <w:rPr>
          <w:rFonts w:ascii="Times New Roman" w:hAnsi="Times New Roman" w:cs="Times New Roman"/>
          <w:sz w:val="24"/>
          <w:szCs w:val="24"/>
          <w:lang w:bidi="ar-EG"/>
        </w:rPr>
      </w:pPr>
      <w:r w:rsidRPr="000849CD">
        <w:rPr>
          <w:rFonts w:ascii="Times New Roman" w:hAnsi="Times New Roman" w:cs="Times New Roman"/>
          <w:sz w:val="24"/>
          <w:szCs w:val="24"/>
        </w:rPr>
        <w:t xml:space="preserve">Expression of growth </w:t>
      </w:r>
      <w:r w:rsidRPr="000849CD">
        <w:rPr>
          <w:rFonts w:ascii="Times New Roman" w:eastAsia="Times New Roman" w:hAnsi="Times New Roman" w:cs="Times New Roman"/>
          <w:sz w:val="24"/>
          <w:szCs w:val="24"/>
        </w:rPr>
        <w:t>(</w:t>
      </w:r>
      <w:r w:rsidRPr="000849CD">
        <w:rPr>
          <w:rFonts w:ascii="Times New Roman" w:eastAsia="Times New Roman" w:hAnsi="Times New Roman" w:cs="Times New Roman"/>
          <w:i/>
          <w:iCs/>
          <w:sz w:val="24"/>
          <w:szCs w:val="24"/>
        </w:rPr>
        <w:t>insulin-like growth factor</w:t>
      </w:r>
      <w:r w:rsidRPr="000849CD">
        <w:rPr>
          <w:rFonts w:ascii="Times New Roman" w:eastAsia="Times New Roman" w:hAnsi="Times New Roman" w:cs="Times New Roman"/>
          <w:sz w:val="24"/>
          <w:szCs w:val="24"/>
        </w:rPr>
        <w:t>)</w:t>
      </w:r>
      <w:r w:rsidRPr="000849CD">
        <w:rPr>
          <w:rFonts w:ascii="Times New Roman" w:hAnsi="Times New Roman" w:cs="Times New Roman"/>
          <w:sz w:val="24"/>
          <w:szCs w:val="24"/>
        </w:rPr>
        <w:t xml:space="preserve"> and immune </w:t>
      </w:r>
      <w:r w:rsidRPr="000849CD">
        <w:rPr>
          <w:rFonts w:ascii="Times New Roman" w:eastAsia="Times New Roman" w:hAnsi="Times New Roman" w:cs="Times New Roman"/>
          <w:sz w:val="24"/>
          <w:szCs w:val="24"/>
        </w:rPr>
        <w:t>(</w:t>
      </w:r>
      <w:r w:rsidRPr="000849CD">
        <w:rPr>
          <w:rFonts w:ascii="Times New Roman" w:eastAsia="Times New Roman" w:hAnsi="Times New Roman" w:cs="Times New Roman"/>
          <w:i/>
          <w:iCs/>
          <w:noProof/>
          <w:sz w:val="24"/>
          <w:szCs w:val="24"/>
        </w:rPr>
        <w:t>interleukin-10</w:t>
      </w:r>
      <w:r w:rsidRPr="000849CD">
        <w:rPr>
          <w:rFonts w:ascii="Times New Roman" w:eastAsia="Times New Roman" w:hAnsi="Times New Roman" w:cs="Times New Roman"/>
          <w:sz w:val="24"/>
          <w:szCs w:val="24"/>
        </w:rPr>
        <w:t>)</w:t>
      </w:r>
      <w:r w:rsidRPr="000849CD">
        <w:rPr>
          <w:rFonts w:ascii="Times New Roman" w:hAnsi="Times New Roman" w:cs="Times New Roman"/>
          <w:sz w:val="24"/>
          <w:szCs w:val="24"/>
        </w:rPr>
        <w:t xml:space="preserve"> related genes was examined in the liver and spleen of three ducks from each experimental group. </w:t>
      </w:r>
      <w:r w:rsidRPr="000849CD">
        <w:rPr>
          <w:rFonts w:ascii="Times New Roman" w:eastAsia="Times New Roman" w:hAnsi="Times New Roman" w:cs="Times New Roman"/>
          <w:sz w:val="24"/>
          <w:szCs w:val="24"/>
        </w:rPr>
        <w:t xml:space="preserve">RNA extraction was performed </w:t>
      </w:r>
      <w:r w:rsidRPr="000849CD">
        <w:rPr>
          <w:rFonts w:ascii="Times New Roman" w:hAnsi="Times New Roman" w:cs="Times New Roman"/>
          <w:sz w:val="24"/>
          <w:szCs w:val="24"/>
        </w:rPr>
        <w:t>from preserved liver and spleen tissue</w:t>
      </w:r>
      <w:r w:rsidR="00D42CFD" w:rsidRPr="000849CD">
        <w:rPr>
          <w:rFonts w:ascii="Times New Roman" w:hAnsi="Times New Roman" w:cs="Times New Roman"/>
          <w:sz w:val="24"/>
          <w:szCs w:val="24"/>
        </w:rPr>
        <w:t>s</w:t>
      </w:r>
      <w:r w:rsidRPr="000849CD">
        <w:rPr>
          <w:rFonts w:ascii="Times New Roman" w:hAnsi="Times New Roman" w:cs="Times New Roman"/>
          <w:sz w:val="24"/>
          <w:szCs w:val="24"/>
        </w:rPr>
        <w:t xml:space="preserve">.1 microgram RNA </w:t>
      </w:r>
      <w:r w:rsidR="002755CB" w:rsidRPr="000849CD">
        <w:rPr>
          <w:rFonts w:ascii="Times New Roman" w:hAnsi="Times New Roman" w:cs="Times New Roman"/>
          <w:sz w:val="24"/>
          <w:szCs w:val="24"/>
        </w:rPr>
        <w:t>sample</w:t>
      </w:r>
      <w:r w:rsidR="00FA0C5F">
        <w:rPr>
          <w:rFonts w:ascii="Times New Roman" w:hAnsi="Times New Roman" w:cs="Times New Roman"/>
          <w:sz w:val="24"/>
          <w:szCs w:val="24"/>
        </w:rPr>
        <w:t xml:space="preserve"> </w:t>
      </w:r>
      <w:r w:rsidRPr="00FA0C5F">
        <w:rPr>
          <w:rFonts w:ascii="Times New Roman" w:hAnsi="Times New Roman" w:cs="Times New Roman"/>
          <w:sz w:val="24"/>
          <w:szCs w:val="24"/>
        </w:rPr>
        <w:t>went through</w:t>
      </w:r>
      <w:r w:rsidR="0021317C" w:rsidRPr="00FA0C5F">
        <w:rPr>
          <w:rFonts w:ascii="Times New Roman" w:hAnsi="Times New Roman" w:cs="Times New Roman"/>
          <w:sz w:val="24"/>
          <w:szCs w:val="24"/>
        </w:rPr>
        <w:t xml:space="preserve"> an </w:t>
      </w:r>
      <w:r w:rsidRPr="00FA0C5F">
        <w:rPr>
          <w:rFonts w:ascii="Times New Roman" w:hAnsi="Times New Roman" w:cs="Times New Roman"/>
          <w:sz w:val="24"/>
          <w:szCs w:val="24"/>
        </w:rPr>
        <w:t xml:space="preserve">invert record with the H-short </w:t>
      </w:r>
      <w:r w:rsidRPr="00FA0C5F">
        <w:rPr>
          <w:rFonts w:ascii="Times New Roman" w:hAnsi="Times New Roman" w:cs="Times New Roman"/>
          <w:sz w:val="24"/>
          <w:szCs w:val="24"/>
        </w:rPr>
        <w:t>cDNA union unit</w:t>
      </w:r>
      <w:r w:rsidR="00FD581E">
        <w:rPr>
          <w:rFonts w:ascii="Times New Roman" w:hAnsi="Times New Roman" w:cs="Times New Roman"/>
          <w:sz w:val="24"/>
          <w:szCs w:val="24"/>
        </w:rPr>
        <w:t xml:space="preserve"> </w:t>
      </w:r>
      <w:r w:rsidR="00F017C0" w:rsidRPr="00FA0C5F">
        <w:rPr>
          <w:rFonts w:ascii="Times New Roman" w:hAnsi="Times New Roman" w:cs="Times New Roman"/>
          <w:sz w:val="24"/>
          <w:szCs w:val="24"/>
        </w:rPr>
        <w:t>according to the manufacturer’s instructions</w:t>
      </w:r>
      <w:r w:rsidRPr="00FA0C5F">
        <w:rPr>
          <w:rFonts w:ascii="Times New Roman" w:hAnsi="Times New Roman" w:cs="Times New Roman"/>
          <w:sz w:val="24"/>
          <w:szCs w:val="24"/>
        </w:rPr>
        <w:t xml:space="preserve">. </w:t>
      </w:r>
      <w:r w:rsidR="005B64E8" w:rsidRPr="00FA0C5F">
        <w:rPr>
          <w:rFonts w:ascii="Times New Roman" w:hAnsi="Times New Roman" w:cs="Times New Roman"/>
          <w:sz w:val="24"/>
          <w:szCs w:val="24"/>
        </w:rPr>
        <w:t xml:space="preserve">The </w:t>
      </w:r>
      <w:r w:rsidRPr="00FA0C5F">
        <w:rPr>
          <w:rFonts w:ascii="Times New Roman" w:hAnsi="Times New Roman" w:cs="Times New Roman"/>
          <w:sz w:val="24"/>
          <w:szCs w:val="24"/>
        </w:rPr>
        <w:t xml:space="preserve">cDNA </w:t>
      </w:r>
      <w:r w:rsidR="005B64E8" w:rsidRPr="00FA0C5F">
        <w:rPr>
          <w:rFonts w:ascii="Times New Roman" w:hAnsi="Times New Roman" w:cs="Times New Roman"/>
          <w:sz w:val="24"/>
          <w:szCs w:val="24"/>
        </w:rPr>
        <w:t xml:space="preserve">was preserved </w:t>
      </w:r>
      <w:r w:rsidRPr="00FA0C5F">
        <w:rPr>
          <w:rFonts w:ascii="Times New Roman" w:hAnsi="Times New Roman" w:cs="Times New Roman"/>
          <w:sz w:val="24"/>
          <w:szCs w:val="24"/>
        </w:rPr>
        <w:t>at</w:t>
      </w:r>
      <w:r w:rsidR="00FD581E">
        <w:rPr>
          <w:rFonts w:ascii="Times New Roman" w:hAnsi="Times New Roman" w:cs="Times New Roman"/>
          <w:sz w:val="24"/>
          <w:szCs w:val="24"/>
        </w:rPr>
        <w:t xml:space="preserve"> </w:t>
      </w:r>
      <w:r w:rsidRPr="00FA0C5F">
        <w:rPr>
          <w:rFonts w:ascii="Times New Roman" w:hAnsi="Times New Roman" w:cs="Times New Roman"/>
          <w:sz w:val="24"/>
          <w:szCs w:val="24"/>
        </w:rPr>
        <w:t>-2</w:t>
      </w:r>
      <w:r w:rsidR="003F45BE" w:rsidRPr="00FA0C5F">
        <w:rPr>
          <w:rFonts w:ascii="Times New Roman" w:hAnsi="Times New Roman" w:cs="Times New Roman"/>
          <w:sz w:val="24"/>
          <w:szCs w:val="24"/>
        </w:rPr>
        <w:t>0</w:t>
      </w:r>
      <w:r w:rsidRPr="00FA0C5F">
        <w:rPr>
          <w:rFonts w:ascii="Times New Roman" w:hAnsi="Times New Roman" w:cs="Times New Roman"/>
          <w:sz w:val="24"/>
          <w:szCs w:val="24"/>
        </w:rPr>
        <w:t>°C for later</w:t>
      </w:r>
      <w:r w:rsidR="005B64E8" w:rsidRPr="00FA0C5F">
        <w:rPr>
          <w:rFonts w:ascii="Times New Roman" w:hAnsi="Times New Roman" w:cs="Times New Roman"/>
          <w:sz w:val="24"/>
          <w:szCs w:val="24"/>
        </w:rPr>
        <w:t xml:space="preserve"> use</w:t>
      </w:r>
      <w:r w:rsidRPr="00FA0C5F">
        <w:rPr>
          <w:rFonts w:ascii="Times New Roman" w:hAnsi="Times New Roman" w:cs="Times New Roman"/>
          <w:sz w:val="24"/>
          <w:szCs w:val="24"/>
        </w:rPr>
        <w:t>. Primer</w:t>
      </w:r>
      <w:r w:rsidR="005B64E8" w:rsidRPr="00FA0C5F">
        <w:rPr>
          <w:rFonts w:ascii="Times New Roman" w:hAnsi="Times New Roman" w:cs="Times New Roman"/>
          <w:sz w:val="24"/>
          <w:szCs w:val="24"/>
        </w:rPr>
        <w:t>s</w:t>
      </w:r>
      <w:r w:rsidRPr="00FA0C5F">
        <w:rPr>
          <w:rFonts w:ascii="Times New Roman" w:hAnsi="Times New Roman" w:cs="Times New Roman"/>
          <w:sz w:val="24"/>
          <w:szCs w:val="24"/>
        </w:rPr>
        <w:t xml:space="preserve"> for </w:t>
      </w:r>
      <w:r w:rsidRPr="00FA0C5F">
        <w:rPr>
          <w:rFonts w:ascii="Times New Roman" w:hAnsi="Times New Roman" w:cs="Times New Roman"/>
          <w:i/>
          <w:iCs/>
          <w:sz w:val="24"/>
          <w:szCs w:val="24"/>
        </w:rPr>
        <w:t>β-actin</w:t>
      </w:r>
      <w:r w:rsidRPr="00FA0C5F">
        <w:rPr>
          <w:rFonts w:ascii="Times New Roman" w:hAnsi="Times New Roman" w:cs="Times New Roman"/>
          <w:sz w:val="24"/>
          <w:szCs w:val="24"/>
        </w:rPr>
        <w:t xml:space="preserve">, </w:t>
      </w:r>
      <w:r w:rsidRPr="00FA0C5F">
        <w:rPr>
          <w:rFonts w:ascii="Times New Roman" w:hAnsi="Times New Roman" w:cs="Times New Roman"/>
          <w:i/>
          <w:iCs/>
          <w:sz w:val="24"/>
          <w:szCs w:val="24"/>
        </w:rPr>
        <w:t>interleukin-10</w:t>
      </w:r>
      <w:r w:rsidRPr="00FA0C5F">
        <w:rPr>
          <w:rFonts w:ascii="Times New Roman" w:hAnsi="Times New Roman" w:cs="Times New Roman"/>
          <w:sz w:val="24"/>
          <w:szCs w:val="24"/>
        </w:rPr>
        <w:t xml:space="preserve">, and </w:t>
      </w:r>
      <w:r w:rsidRPr="00FA0C5F">
        <w:rPr>
          <w:rFonts w:ascii="Times New Roman" w:hAnsi="Times New Roman" w:cs="Times New Roman"/>
          <w:i/>
          <w:iCs/>
          <w:sz w:val="24"/>
          <w:szCs w:val="24"/>
        </w:rPr>
        <w:t xml:space="preserve">insulin-like development factor </w:t>
      </w:r>
      <w:r w:rsidRPr="00FA0C5F">
        <w:rPr>
          <w:rFonts w:ascii="Times New Roman" w:hAnsi="Times New Roman" w:cs="Times New Roman"/>
          <w:sz w:val="24"/>
          <w:szCs w:val="24"/>
        </w:rPr>
        <w:t xml:space="preserve">were planned in </w:t>
      </w:r>
      <w:r w:rsidR="00F46DCC" w:rsidRPr="00FA0C5F">
        <w:rPr>
          <w:rFonts w:ascii="Times New Roman" w:hAnsi="Times New Roman" w:cs="Times New Roman"/>
          <w:sz w:val="24"/>
          <w:szCs w:val="24"/>
        </w:rPr>
        <w:t>view</w:t>
      </w:r>
      <w:r w:rsidRPr="00FA0C5F">
        <w:rPr>
          <w:rFonts w:ascii="Times New Roman" w:hAnsi="Times New Roman" w:cs="Times New Roman"/>
          <w:sz w:val="24"/>
          <w:szCs w:val="24"/>
        </w:rPr>
        <w:t xml:space="preserve"> of </w:t>
      </w:r>
      <w:r w:rsidR="0021317C" w:rsidRPr="00FA0C5F">
        <w:rPr>
          <w:rFonts w:ascii="Times New Roman" w:hAnsi="Times New Roman" w:cs="Times New Roman"/>
          <w:sz w:val="24"/>
          <w:szCs w:val="24"/>
        </w:rPr>
        <w:t>q</w:t>
      </w:r>
      <w:r w:rsidRPr="00FA0C5F">
        <w:rPr>
          <w:rFonts w:ascii="Times New Roman" w:hAnsi="Times New Roman" w:cs="Times New Roman"/>
          <w:sz w:val="24"/>
          <w:szCs w:val="24"/>
        </w:rPr>
        <w:t>uality bank data from the Public Place for Biotechnology Data (Bethesda, MD</w:t>
      </w:r>
      <w:r w:rsidR="00F017C0" w:rsidRPr="00FA0C5F">
        <w:rPr>
          <w:rFonts w:ascii="Times New Roman" w:hAnsi="Times New Roman" w:cs="Times New Roman"/>
          <w:sz w:val="24"/>
          <w:szCs w:val="24"/>
        </w:rPr>
        <w:t>)</w:t>
      </w:r>
      <w:r w:rsidRPr="00FA0C5F">
        <w:rPr>
          <w:rFonts w:ascii="Times New Roman" w:hAnsi="Times New Roman" w:cs="Times New Roman"/>
          <w:sz w:val="24"/>
          <w:szCs w:val="24"/>
        </w:rPr>
        <w:t xml:space="preserve">. PCR was performed as </w:t>
      </w:r>
      <w:r w:rsidR="00BF0DE7" w:rsidRPr="00FA0C5F">
        <w:rPr>
          <w:rFonts w:ascii="Times New Roman" w:hAnsi="Times New Roman" w:cs="Times New Roman"/>
          <w:sz w:val="24"/>
          <w:szCs w:val="24"/>
        </w:rPr>
        <w:t>described</w:t>
      </w:r>
      <w:r w:rsidRPr="00FA0C5F">
        <w:rPr>
          <w:rFonts w:ascii="Times New Roman" w:hAnsi="Times New Roman" w:cs="Times New Roman"/>
          <w:sz w:val="24"/>
          <w:szCs w:val="24"/>
        </w:rPr>
        <w:t xml:space="preserve"> by (</w:t>
      </w:r>
      <w:proofErr w:type="spellStart"/>
      <w:r w:rsidRPr="00FA0C5F">
        <w:rPr>
          <w:rFonts w:ascii="Times New Roman" w:hAnsi="Times New Roman" w:cs="Times New Roman"/>
          <w:sz w:val="24"/>
          <w:szCs w:val="24"/>
        </w:rPr>
        <w:t>Pfaffl</w:t>
      </w:r>
      <w:proofErr w:type="spellEnd"/>
      <w:r w:rsidRPr="00FA0C5F">
        <w:rPr>
          <w:rFonts w:ascii="Times New Roman" w:hAnsi="Times New Roman" w:cs="Times New Roman"/>
          <w:sz w:val="24"/>
          <w:szCs w:val="24"/>
        </w:rPr>
        <w:t xml:space="preserve"> </w:t>
      </w:r>
      <w:r w:rsidRPr="00272124">
        <w:rPr>
          <w:rFonts w:ascii="Times New Roman" w:hAnsi="Times New Roman" w:cs="Times New Roman"/>
          <w:i/>
          <w:iCs/>
          <w:sz w:val="24"/>
          <w:szCs w:val="24"/>
        </w:rPr>
        <w:t>and</w:t>
      </w:r>
      <w:r w:rsidRPr="00FA0C5F">
        <w:rPr>
          <w:rFonts w:ascii="Times New Roman" w:hAnsi="Times New Roman" w:cs="Times New Roman"/>
          <w:sz w:val="24"/>
          <w:szCs w:val="24"/>
        </w:rPr>
        <w:t xml:space="preserve"> </w:t>
      </w:r>
      <w:proofErr w:type="spellStart"/>
      <w:r w:rsidRPr="00FA0C5F">
        <w:rPr>
          <w:rFonts w:ascii="Times New Roman" w:hAnsi="Times New Roman" w:cs="Times New Roman"/>
          <w:sz w:val="24"/>
          <w:szCs w:val="24"/>
        </w:rPr>
        <w:t>Hageleit</w:t>
      </w:r>
      <w:proofErr w:type="spellEnd"/>
      <w:r w:rsidRPr="00FA0C5F">
        <w:rPr>
          <w:rFonts w:ascii="Times New Roman" w:hAnsi="Times New Roman" w:cs="Times New Roman"/>
          <w:sz w:val="24"/>
          <w:szCs w:val="24"/>
        </w:rPr>
        <w:t>, 2001).</w:t>
      </w:r>
    </w:p>
    <w:p w14:paraId="62240D90" w14:textId="77777777" w:rsidR="00C75698" w:rsidRPr="000849CD" w:rsidRDefault="00C75698" w:rsidP="00C75698">
      <w:pPr>
        <w:bidi w:val="0"/>
        <w:spacing w:after="0" w:line="240" w:lineRule="auto"/>
        <w:jc w:val="both"/>
        <w:rPr>
          <w:rFonts w:ascii="Times New Roman" w:hAnsi="Times New Roman" w:cs="Times New Roman"/>
          <w:sz w:val="24"/>
          <w:szCs w:val="24"/>
        </w:rPr>
        <w:sectPr w:rsidR="00C75698" w:rsidRPr="000849CD" w:rsidSect="00D30EC0">
          <w:type w:val="continuous"/>
          <w:pgSz w:w="11906" w:h="16838" w:code="9"/>
          <w:pgMar w:top="1134" w:right="1418" w:bottom="1134" w:left="1418" w:header="720" w:footer="1134" w:gutter="0"/>
          <w:cols w:num="2" w:space="720"/>
          <w:docGrid w:linePitch="360"/>
        </w:sectPr>
      </w:pPr>
    </w:p>
    <w:p w14:paraId="1C29353E" w14:textId="77777777" w:rsidR="003A7782" w:rsidRPr="000849CD" w:rsidRDefault="003A7782" w:rsidP="00173E14">
      <w:pPr>
        <w:bidi w:val="0"/>
        <w:spacing w:after="0" w:line="240" w:lineRule="auto"/>
        <w:jc w:val="both"/>
        <w:rPr>
          <w:rFonts w:ascii="Times New Roman" w:eastAsia="Times New Roman" w:hAnsi="Times New Roman" w:cs="Times New Roman"/>
          <w:sz w:val="24"/>
          <w:szCs w:val="24"/>
        </w:rPr>
      </w:pPr>
    </w:p>
    <w:p w14:paraId="73EC3C86" w14:textId="77777777" w:rsidR="003A7782" w:rsidRPr="000849CD" w:rsidRDefault="003A7782" w:rsidP="00173E14">
      <w:pPr>
        <w:bidi w:val="0"/>
        <w:spacing w:after="0" w:line="240" w:lineRule="auto"/>
        <w:jc w:val="both"/>
        <w:rPr>
          <w:rFonts w:ascii="Times New Roman" w:eastAsia="Times New Roman" w:hAnsi="Times New Roman" w:cs="Times New Roman"/>
          <w:sz w:val="24"/>
          <w:szCs w:val="24"/>
        </w:rPr>
      </w:pPr>
      <w:r w:rsidRPr="000849CD">
        <w:rPr>
          <w:rFonts w:ascii="Times New Roman" w:hAnsi="Times New Roman" w:cs="Times New Roman"/>
          <w:b/>
          <w:bCs/>
          <w:sz w:val="24"/>
          <w:szCs w:val="24"/>
        </w:rPr>
        <w:t>Table 2:</w:t>
      </w:r>
      <w:r w:rsidRPr="000849CD">
        <w:rPr>
          <w:rFonts w:ascii="Times New Roman" w:hAnsi="Times New Roman" w:cs="Times New Roman"/>
          <w:sz w:val="24"/>
          <w:szCs w:val="24"/>
        </w:rPr>
        <w:t xml:space="preserve"> Primers used in the current examination.</w:t>
      </w:r>
    </w:p>
    <w:tbl>
      <w:tblPr>
        <w:tblStyle w:val="TableGrid"/>
        <w:tblW w:w="8235" w:type="dxa"/>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1197"/>
        <w:gridCol w:w="416"/>
        <w:gridCol w:w="4140"/>
        <w:gridCol w:w="1206"/>
        <w:gridCol w:w="1276"/>
      </w:tblGrid>
      <w:tr w:rsidR="003A7782" w:rsidRPr="00F46DCC" w14:paraId="2D73F84C" w14:textId="77777777" w:rsidTr="00F46DCC">
        <w:trPr>
          <w:jc w:val="center"/>
        </w:trPr>
        <w:tc>
          <w:tcPr>
            <w:tcW w:w="1613" w:type="dxa"/>
            <w:gridSpan w:val="2"/>
            <w:vAlign w:val="center"/>
          </w:tcPr>
          <w:p w14:paraId="48DAD8F0" w14:textId="77777777" w:rsidR="003A7782" w:rsidRPr="00F46DCC" w:rsidRDefault="003A7782" w:rsidP="008E7B91">
            <w:pPr>
              <w:jc w:val="center"/>
              <w:rPr>
                <w:sz w:val="22"/>
                <w:szCs w:val="22"/>
              </w:rPr>
            </w:pPr>
            <w:r w:rsidRPr="00F46DCC">
              <w:rPr>
                <w:sz w:val="22"/>
                <w:szCs w:val="22"/>
              </w:rPr>
              <w:t>Gene</w:t>
            </w:r>
          </w:p>
        </w:tc>
        <w:tc>
          <w:tcPr>
            <w:tcW w:w="4140" w:type="dxa"/>
            <w:vAlign w:val="center"/>
          </w:tcPr>
          <w:p w14:paraId="0EC15D8F" w14:textId="77777777" w:rsidR="003A7782" w:rsidRPr="00F46DCC" w:rsidRDefault="003A7782" w:rsidP="008E7B91">
            <w:pPr>
              <w:jc w:val="center"/>
              <w:rPr>
                <w:sz w:val="22"/>
                <w:szCs w:val="22"/>
                <w:rtl/>
                <w:lang w:bidi="ar-EG"/>
              </w:rPr>
            </w:pPr>
            <w:r w:rsidRPr="00F46DCC">
              <w:rPr>
                <w:sz w:val="22"/>
                <w:szCs w:val="22"/>
              </w:rPr>
              <w:t>Nucleotide sequence</w:t>
            </w:r>
          </w:p>
        </w:tc>
        <w:tc>
          <w:tcPr>
            <w:tcW w:w="1206" w:type="dxa"/>
            <w:vAlign w:val="center"/>
          </w:tcPr>
          <w:p w14:paraId="2B2EFFC8" w14:textId="77777777" w:rsidR="003A7782" w:rsidRPr="00F46DCC" w:rsidRDefault="003A7782" w:rsidP="008E7B91">
            <w:pPr>
              <w:jc w:val="center"/>
              <w:rPr>
                <w:sz w:val="22"/>
                <w:szCs w:val="22"/>
              </w:rPr>
            </w:pPr>
            <w:r w:rsidRPr="00F46DCC">
              <w:rPr>
                <w:sz w:val="22"/>
                <w:szCs w:val="22"/>
              </w:rPr>
              <w:t>Amplicon size (bp)</w:t>
            </w:r>
          </w:p>
        </w:tc>
        <w:tc>
          <w:tcPr>
            <w:tcW w:w="1276" w:type="dxa"/>
            <w:vAlign w:val="center"/>
          </w:tcPr>
          <w:p w14:paraId="45176469" w14:textId="77777777" w:rsidR="003A7782" w:rsidRPr="00F46DCC" w:rsidRDefault="003A7782" w:rsidP="008E7B91">
            <w:pPr>
              <w:jc w:val="center"/>
              <w:rPr>
                <w:sz w:val="22"/>
                <w:szCs w:val="22"/>
              </w:rPr>
            </w:pPr>
            <w:r w:rsidRPr="00F46DCC">
              <w:rPr>
                <w:sz w:val="22"/>
                <w:szCs w:val="22"/>
              </w:rPr>
              <w:t>Accession number</w:t>
            </w:r>
          </w:p>
        </w:tc>
      </w:tr>
      <w:tr w:rsidR="003A7782" w:rsidRPr="00F46DCC" w14:paraId="7EA8FF5A" w14:textId="77777777" w:rsidTr="00F46DCC">
        <w:trPr>
          <w:jc w:val="center"/>
        </w:trPr>
        <w:tc>
          <w:tcPr>
            <w:tcW w:w="1197" w:type="dxa"/>
            <w:vMerge w:val="restart"/>
            <w:vAlign w:val="center"/>
          </w:tcPr>
          <w:p w14:paraId="55094184" w14:textId="77777777" w:rsidR="003A7782" w:rsidRPr="00F46DCC" w:rsidRDefault="003A7782" w:rsidP="008E7B91">
            <w:pPr>
              <w:jc w:val="center"/>
              <w:rPr>
                <w:i/>
                <w:iCs/>
                <w:sz w:val="22"/>
                <w:szCs w:val="22"/>
              </w:rPr>
            </w:pPr>
            <w:r w:rsidRPr="00F46DCC">
              <w:rPr>
                <w:i/>
                <w:iCs/>
                <w:noProof/>
                <w:sz w:val="22"/>
                <w:szCs w:val="22"/>
              </w:rPr>
              <w:t>Interleukin-10</w:t>
            </w:r>
          </w:p>
        </w:tc>
        <w:tc>
          <w:tcPr>
            <w:tcW w:w="416" w:type="dxa"/>
            <w:vAlign w:val="center"/>
          </w:tcPr>
          <w:p w14:paraId="5F2350D9" w14:textId="77777777" w:rsidR="003A7782" w:rsidRPr="00F46DCC" w:rsidRDefault="003A7782" w:rsidP="008E7B91">
            <w:pPr>
              <w:bidi w:val="0"/>
              <w:jc w:val="center"/>
              <w:rPr>
                <w:sz w:val="22"/>
                <w:szCs w:val="22"/>
              </w:rPr>
            </w:pPr>
            <w:r w:rsidRPr="00F46DCC">
              <w:rPr>
                <w:sz w:val="22"/>
                <w:szCs w:val="22"/>
              </w:rPr>
              <w:t>F</w:t>
            </w:r>
          </w:p>
        </w:tc>
        <w:tc>
          <w:tcPr>
            <w:tcW w:w="4140" w:type="dxa"/>
            <w:vAlign w:val="center"/>
          </w:tcPr>
          <w:p w14:paraId="68E18440" w14:textId="77777777" w:rsidR="003A7782" w:rsidRPr="00F46DCC" w:rsidRDefault="003A7782" w:rsidP="008E7B91">
            <w:pPr>
              <w:jc w:val="center"/>
              <w:rPr>
                <w:sz w:val="22"/>
                <w:szCs w:val="22"/>
                <w:lang w:bidi="ar-EG"/>
              </w:rPr>
            </w:pPr>
            <w:r w:rsidRPr="00F46DCC">
              <w:rPr>
                <w:sz w:val="22"/>
                <w:szCs w:val="22"/>
              </w:rPr>
              <w:t>AGA CGT TCA AGG AGA AGC</w:t>
            </w:r>
          </w:p>
        </w:tc>
        <w:tc>
          <w:tcPr>
            <w:tcW w:w="1206" w:type="dxa"/>
            <w:vMerge w:val="restart"/>
            <w:vAlign w:val="center"/>
          </w:tcPr>
          <w:p w14:paraId="2E9B68E9" w14:textId="77777777" w:rsidR="003A7782" w:rsidRPr="00F46DCC" w:rsidRDefault="003A7782" w:rsidP="008E7B91">
            <w:pPr>
              <w:bidi w:val="0"/>
              <w:jc w:val="center"/>
              <w:rPr>
                <w:sz w:val="22"/>
                <w:szCs w:val="22"/>
              </w:rPr>
            </w:pPr>
            <w:r w:rsidRPr="00F46DCC">
              <w:rPr>
                <w:sz w:val="22"/>
                <w:szCs w:val="22"/>
              </w:rPr>
              <w:t>103</w:t>
            </w:r>
          </w:p>
        </w:tc>
        <w:tc>
          <w:tcPr>
            <w:tcW w:w="1276" w:type="dxa"/>
            <w:vMerge w:val="restart"/>
            <w:vAlign w:val="center"/>
          </w:tcPr>
          <w:p w14:paraId="1B148E6F" w14:textId="77777777" w:rsidR="003A7782" w:rsidRPr="00F46DCC" w:rsidRDefault="003A7782" w:rsidP="008E7B91">
            <w:pPr>
              <w:jc w:val="center"/>
              <w:rPr>
                <w:sz w:val="22"/>
                <w:szCs w:val="22"/>
              </w:rPr>
            </w:pPr>
            <w:r w:rsidRPr="00F46DCC">
              <w:rPr>
                <w:sz w:val="22"/>
                <w:szCs w:val="22"/>
              </w:rPr>
              <w:t>AJ621614</w:t>
            </w:r>
          </w:p>
        </w:tc>
      </w:tr>
      <w:tr w:rsidR="003A7782" w:rsidRPr="00F46DCC" w14:paraId="2A325EF3" w14:textId="77777777" w:rsidTr="00F46DCC">
        <w:trPr>
          <w:jc w:val="center"/>
        </w:trPr>
        <w:tc>
          <w:tcPr>
            <w:tcW w:w="1197" w:type="dxa"/>
            <w:vMerge/>
            <w:vAlign w:val="center"/>
          </w:tcPr>
          <w:p w14:paraId="34592764" w14:textId="77777777" w:rsidR="003A7782" w:rsidRPr="00F46DCC" w:rsidRDefault="003A7782" w:rsidP="008E7B91">
            <w:pPr>
              <w:bidi w:val="0"/>
              <w:jc w:val="center"/>
              <w:rPr>
                <w:sz w:val="22"/>
                <w:szCs w:val="22"/>
              </w:rPr>
            </w:pPr>
          </w:p>
        </w:tc>
        <w:tc>
          <w:tcPr>
            <w:tcW w:w="416" w:type="dxa"/>
            <w:vAlign w:val="center"/>
          </w:tcPr>
          <w:p w14:paraId="5B48FF5E" w14:textId="77777777" w:rsidR="003A7782" w:rsidRPr="00F46DCC" w:rsidRDefault="003A7782" w:rsidP="008E7B91">
            <w:pPr>
              <w:bidi w:val="0"/>
              <w:jc w:val="center"/>
              <w:rPr>
                <w:sz w:val="22"/>
                <w:szCs w:val="22"/>
              </w:rPr>
            </w:pPr>
            <w:r w:rsidRPr="00F46DCC">
              <w:rPr>
                <w:sz w:val="22"/>
                <w:szCs w:val="22"/>
              </w:rPr>
              <w:t>R</w:t>
            </w:r>
          </w:p>
        </w:tc>
        <w:tc>
          <w:tcPr>
            <w:tcW w:w="4140" w:type="dxa"/>
            <w:vAlign w:val="center"/>
          </w:tcPr>
          <w:p w14:paraId="1A79A366" w14:textId="77777777" w:rsidR="003A7782" w:rsidRPr="00F46DCC" w:rsidRDefault="003A7782" w:rsidP="008E7B91">
            <w:pPr>
              <w:jc w:val="center"/>
              <w:rPr>
                <w:sz w:val="22"/>
                <w:szCs w:val="22"/>
                <w:lang w:bidi="ar-EG"/>
              </w:rPr>
            </w:pPr>
            <w:r w:rsidRPr="00F46DCC">
              <w:rPr>
                <w:sz w:val="22"/>
                <w:szCs w:val="22"/>
              </w:rPr>
              <w:t>TCC TCG AGG TAC AGC ATC</w:t>
            </w:r>
          </w:p>
        </w:tc>
        <w:tc>
          <w:tcPr>
            <w:tcW w:w="1206" w:type="dxa"/>
            <w:vMerge/>
            <w:vAlign w:val="center"/>
          </w:tcPr>
          <w:p w14:paraId="477E4942" w14:textId="77777777" w:rsidR="003A7782" w:rsidRPr="00F46DCC" w:rsidRDefault="003A7782" w:rsidP="008E7B91">
            <w:pPr>
              <w:bidi w:val="0"/>
              <w:jc w:val="center"/>
              <w:rPr>
                <w:sz w:val="22"/>
                <w:szCs w:val="22"/>
              </w:rPr>
            </w:pPr>
          </w:p>
        </w:tc>
        <w:tc>
          <w:tcPr>
            <w:tcW w:w="1276" w:type="dxa"/>
            <w:vMerge/>
            <w:vAlign w:val="center"/>
          </w:tcPr>
          <w:p w14:paraId="52CD5493" w14:textId="77777777" w:rsidR="003A7782" w:rsidRPr="00F46DCC" w:rsidRDefault="003A7782" w:rsidP="008E7B91">
            <w:pPr>
              <w:bidi w:val="0"/>
              <w:jc w:val="center"/>
              <w:rPr>
                <w:sz w:val="22"/>
                <w:szCs w:val="22"/>
              </w:rPr>
            </w:pPr>
          </w:p>
        </w:tc>
      </w:tr>
      <w:tr w:rsidR="003A7782" w:rsidRPr="00F46DCC" w14:paraId="5B683E53" w14:textId="77777777" w:rsidTr="00F46DCC">
        <w:trPr>
          <w:jc w:val="center"/>
        </w:trPr>
        <w:tc>
          <w:tcPr>
            <w:tcW w:w="1197" w:type="dxa"/>
            <w:vMerge w:val="restart"/>
            <w:vAlign w:val="center"/>
          </w:tcPr>
          <w:p w14:paraId="6971580E" w14:textId="77777777" w:rsidR="003A7782" w:rsidRPr="00F46DCC" w:rsidRDefault="003A7782" w:rsidP="008E7B91">
            <w:pPr>
              <w:bidi w:val="0"/>
              <w:jc w:val="center"/>
              <w:rPr>
                <w:i/>
                <w:iCs/>
                <w:sz w:val="22"/>
                <w:szCs w:val="22"/>
              </w:rPr>
            </w:pPr>
            <w:r w:rsidRPr="00F46DCC">
              <w:rPr>
                <w:i/>
                <w:iCs/>
                <w:sz w:val="22"/>
                <w:szCs w:val="22"/>
              </w:rPr>
              <w:t>Insulin-like factor</w:t>
            </w:r>
          </w:p>
        </w:tc>
        <w:tc>
          <w:tcPr>
            <w:tcW w:w="416" w:type="dxa"/>
            <w:vAlign w:val="center"/>
          </w:tcPr>
          <w:p w14:paraId="3C4C11BD" w14:textId="77777777" w:rsidR="003A7782" w:rsidRPr="00F46DCC" w:rsidRDefault="003A7782" w:rsidP="008E7B91">
            <w:pPr>
              <w:bidi w:val="0"/>
              <w:jc w:val="center"/>
              <w:rPr>
                <w:sz w:val="22"/>
                <w:szCs w:val="22"/>
              </w:rPr>
            </w:pPr>
            <w:r w:rsidRPr="00F46DCC">
              <w:rPr>
                <w:sz w:val="22"/>
                <w:szCs w:val="22"/>
              </w:rPr>
              <w:t>F</w:t>
            </w:r>
          </w:p>
        </w:tc>
        <w:tc>
          <w:tcPr>
            <w:tcW w:w="4140" w:type="dxa"/>
            <w:vAlign w:val="center"/>
          </w:tcPr>
          <w:p w14:paraId="4D5154C7" w14:textId="77777777" w:rsidR="003A7782" w:rsidRPr="00F46DCC" w:rsidRDefault="003A7782" w:rsidP="008E7B91">
            <w:pPr>
              <w:jc w:val="center"/>
              <w:rPr>
                <w:sz w:val="22"/>
                <w:szCs w:val="22"/>
                <w:rtl/>
                <w:lang w:bidi="ar-EG"/>
              </w:rPr>
            </w:pPr>
            <w:r w:rsidRPr="00F46DCC">
              <w:rPr>
                <w:sz w:val="22"/>
                <w:szCs w:val="22"/>
              </w:rPr>
              <w:t xml:space="preserve">CA CAT CAC AGG GGC </w:t>
            </w:r>
            <w:proofErr w:type="spellStart"/>
            <w:r w:rsidRPr="00F46DCC">
              <w:rPr>
                <w:sz w:val="22"/>
                <w:szCs w:val="22"/>
              </w:rPr>
              <w:t>GGC</w:t>
            </w:r>
            <w:proofErr w:type="spellEnd"/>
          </w:p>
        </w:tc>
        <w:tc>
          <w:tcPr>
            <w:tcW w:w="1206" w:type="dxa"/>
            <w:vMerge w:val="restart"/>
            <w:vAlign w:val="center"/>
          </w:tcPr>
          <w:p w14:paraId="442E3D52" w14:textId="77777777" w:rsidR="003A7782" w:rsidRPr="00F46DCC" w:rsidRDefault="003A7782" w:rsidP="008E7B91">
            <w:pPr>
              <w:bidi w:val="0"/>
              <w:jc w:val="center"/>
              <w:rPr>
                <w:sz w:val="22"/>
                <w:szCs w:val="22"/>
              </w:rPr>
            </w:pPr>
            <w:r w:rsidRPr="00F46DCC">
              <w:rPr>
                <w:sz w:val="22"/>
                <w:szCs w:val="22"/>
              </w:rPr>
              <w:t>215</w:t>
            </w:r>
          </w:p>
        </w:tc>
        <w:tc>
          <w:tcPr>
            <w:tcW w:w="1276" w:type="dxa"/>
            <w:vMerge w:val="restart"/>
            <w:vAlign w:val="center"/>
          </w:tcPr>
          <w:p w14:paraId="3CF34343" w14:textId="77777777" w:rsidR="003A7782" w:rsidRPr="00F46DCC" w:rsidRDefault="003A7782" w:rsidP="008E7B91">
            <w:pPr>
              <w:jc w:val="center"/>
              <w:rPr>
                <w:sz w:val="22"/>
                <w:szCs w:val="22"/>
              </w:rPr>
            </w:pPr>
            <w:r w:rsidRPr="00F46DCC">
              <w:rPr>
                <w:sz w:val="22"/>
                <w:szCs w:val="22"/>
              </w:rPr>
              <w:t>JN942579</w:t>
            </w:r>
          </w:p>
        </w:tc>
      </w:tr>
      <w:tr w:rsidR="003A7782" w:rsidRPr="00F46DCC" w14:paraId="6163B639" w14:textId="77777777" w:rsidTr="00F46DCC">
        <w:trPr>
          <w:jc w:val="center"/>
        </w:trPr>
        <w:tc>
          <w:tcPr>
            <w:tcW w:w="1197" w:type="dxa"/>
            <w:vMerge/>
            <w:vAlign w:val="center"/>
          </w:tcPr>
          <w:p w14:paraId="492BDFF3" w14:textId="77777777" w:rsidR="003A7782" w:rsidRPr="00F46DCC" w:rsidRDefault="003A7782" w:rsidP="008E7B91">
            <w:pPr>
              <w:bidi w:val="0"/>
              <w:jc w:val="center"/>
              <w:rPr>
                <w:sz w:val="22"/>
                <w:szCs w:val="22"/>
              </w:rPr>
            </w:pPr>
          </w:p>
        </w:tc>
        <w:tc>
          <w:tcPr>
            <w:tcW w:w="416" w:type="dxa"/>
            <w:vAlign w:val="center"/>
          </w:tcPr>
          <w:p w14:paraId="333B5966" w14:textId="77777777" w:rsidR="003A7782" w:rsidRPr="00F46DCC" w:rsidRDefault="003A7782" w:rsidP="008E7B91">
            <w:pPr>
              <w:bidi w:val="0"/>
              <w:jc w:val="center"/>
              <w:rPr>
                <w:sz w:val="22"/>
                <w:szCs w:val="22"/>
              </w:rPr>
            </w:pPr>
            <w:r w:rsidRPr="00F46DCC">
              <w:rPr>
                <w:sz w:val="22"/>
                <w:szCs w:val="22"/>
              </w:rPr>
              <w:t>R</w:t>
            </w:r>
          </w:p>
        </w:tc>
        <w:tc>
          <w:tcPr>
            <w:tcW w:w="4140" w:type="dxa"/>
            <w:vAlign w:val="center"/>
          </w:tcPr>
          <w:p w14:paraId="06E17C05" w14:textId="77777777" w:rsidR="003A7782" w:rsidRPr="00F46DCC" w:rsidRDefault="003A7782" w:rsidP="008E7B91">
            <w:pPr>
              <w:jc w:val="center"/>
              <w:rPr>
                <w:sz w:val="22"/>
                <w:szCs w:val="22"/>
              </w:rPr>
            </w:pPr>
            <w:r w:rsidRPr="00F46DCC">
              <w:rPr>
                <w:sz w:val="22"/>
                <w:szCs w:val="22"/>
              </w:rPr>
              <w:t>AAG TTC AAG AAA GGC CCC</w:t>
            </w:r>
          </w:p>
        </w:tc>
        <w:tc>
          <w:tcPr>
            <w:tcW w:w="1206" w:type="dxa"/>
            <w:vMerge/>
            <w:vAlign w:val="center"/>
          </w:tcPr>
          <w:p w14:paraId="135F76C1" w14:textId="77777777" w:rsidR="003A7782" w:rsidRPr="00F46DCC" w:rsidRDefault="003A7782" w:rsidP="008E7B91">
            <w:pPr>
              <w:bidi w:val="0"/>
              <w:jc w:val="center"/>
              <w:rPr>
                <w:sz w:val="22"/>
                <w:szCs w:val="22"/>
              </w:rPr>
            </w:pPr>
          </w:p>
        </w:tc>
        <w:tc>
          <w:tcPr>
            <w:tcW w:w="1276" w:type="dxa"/>
            <w:vMerge/>
            <w:vAlign w:val="center"/>
          </w:tcPr>
          <w:p w14:paraId="505B80A9" w14:textId="77777777" w:rsidR="003A7782" w:rsidRPr="00F46DCC" w:rsidRDefault="003A7782" w:rsidP="008E7B91">
            <w:pPr>
              <w:bidi w:val="0"/>
              <w:jc w:val="center"/>
              <w:rPr>
                <w:sz w:val="22"/>
                <w:szCs w:val="22"/>
              </w:rPr>
            </w:pPr>
          </w:p>
        </w:tc>
      </w:tr>
      <w:tr w:rsidR="003A7782" w:rsidRPr="00F46DCC" w14:paraId="2EED91DB" w14:textId="77777777" w:rsidTr="00F46DCC">
        <w:trPr>
          <w:jc w:val="center"/>
        </w:trPr>
        <w:tc>
          <w:tcPr>
            <w:tcW w:w="1197" w:type="dxa"/>
            <w:vAlign w:val="center"/>
          </w:tcPr>
          <w:p w14:paraId="495298F3" w14:textId="77777777" w:rsidR="003A7782" w:rsidRPr="00F46DCC" w:rsidRDefault="003A7782" w:rsidP="008E7B91">
            <w:pPr>
              <w:bidi w:val="0"/>
              <w:jc w:val="center"/>
              <w:rPr>
                <w:i/>
                <w:iCs/>
                <w:sz w:val="22"/>
                <w:szCs w:val="22"/>
              </w:rPr>
            </w:pPr>
            <w:r w:rsidRPr="00F46DCC">
              <w:rPr>
                <w:i/>
                <w:iCs/>
                <w:sz w:val="22"/>
                <w:szCs w:val="22"/>
              </w:rPr>
              <w:t>β-actin</w:t>
            </w:r>
          </w:p>
        </w:tc>
        <w:tc>
          <w:tcPr>
            <w:tcW w:w="416" w:type="dxa"/>
            <w:vAlign w:val="center"/>
          </w:tcPr>
          <w:p w14:paraId="00C27FDE" w14:textId="77777777" w:rsidR="003A7782" w:rsidRPr="00F46DCC" w:rsidRDefault="003A7782" w:rsidP="008E7B91">
            <w:pPr>
              <w:bidi w:val="0"/>
              <w:jc w:val="center"/>
              <w:rPr>
                <w:sz w:val="22"/>
                <w:szCs w:val="22"/>
              </w:rPr>
            </w:pPr>
            <w:r w:rsidRPr="00F46DCC">
              <w:rPr>
                <w:sz w:val="22"/>
                <w:szCs w:val="22"/>
              </w:rPr>
              <w:t>F</w:t>
            </w:r>
          </w:p>
        </w:tc>
        <w:tc>
          <w:tcPr>
            <w:tcW w:w="4140" w:type="dxa"/>
            <w:vAlign w:val="center"/>
          </w:tcPr>
          <w:p w14:paraId="40B0161B" w14:textId="77777777" w:rsidR="003A7782" w:rsidRPr="00F46DCC" w:rsidRDefault="003A7782" w:rsidP="008E7B91">
            <w:pPr>
              <w:jc w:val="center"/>
              <w:rPr>
                <w:sz w:val="22"/>
                <w:szCs w:val="22"/>
              </w:rPr>
            </w:pPr>
            <w:r w:rsidRPr="00F46DCC">
              <w:rPr>
                <w:sz w:val="22"/>
                <w:szCs w:val="22"/>
              </w:rPr>
              <w:t xml:space="preserve">TA TGG </w:t>
            </w:r>
            <w:proofErr w:type="spellStart"/>
            <w:r w:rsidRPr="00F46DCC">
              <w:rPr>
                <w:sz w:val="22"/>
                <w:szCs w:val="22"/>
              </w:rPr>
              <w:t>TGG</w:t>
            </w:r>
            <w:proofErr w:type="spellEnd"/>
            <w:r w:rsidRPr="00F46DCC">
              <w:rPr>
                <w:sz w:val="22"/>
                <w:szCs w:val="22"/>
              </w:rPr>
              <w:t xml:space="preserve"> GTC GCT AGT CAC CAA</w:t>
            </w:r>
          </w:p>
        </w:tc>
        <w:tc>
          <w:tcPr>
            <w:tcW w:w="1206" w:type="dxa"/>
            <w:vAlign w:val="center"/>
          </w:tcPr>
          <w:p w14:paraId="3E4CD4F7" w14:textId="77777777" w:rsidR="003A7782" w:rsidRPr="00F46DCC" w:rsidRDefault="003A7782" w:rsidP="008E7B91">
            <w:pPr>
              <w:bidi w:val="0"/>
              <w:jc w:val="center"/>
              <w:rPr>
                <w:sz w:val="22"/>
                <w:szCs w:val="22"/>
              </w:rPr>
            </w:pPr>
            <w:r w:rsidRPr="00F46DCC">
              <w:rPr>
                <w:sz w:val="22"/>
                <w:szCs w:val="22"/>
              </w:rPr>
              <w:t>205</w:t>
            </w:r>
          </w:p>
        </w:tc>
        <w:tc>
          <w:tcPr>
            <w:tcW w:w="1276" w:type="dxa"/>
            <w:vAlign w:val="center"/>
          </w:tcPr>
          <w:p w14:paraId="2492CDCA" w14:textId="77777777" w:rsidR="003A7782" w:rsidRPr="00F46DCC" w:rsidRDefault="003A7782" w:rsidP="008E7B91">
            <w:pPr>
              <w:jc w:val="center"/>
              <w:rPr>
                <w:sz w:val="22"/>
                <w:szCs w:val="22"/>
              </w:rPr>
            </w:pPr>
            <w:r w:rsidRPr="00F46DCC">
              <w:rPr>
                <w:sz w:val="22"/>
                <w:szCs w:val="22"/>
              </w:rPr>
              <w:t>X00182</w:t>
            </w:r>
          </w:p>
        </w:tc>
      </w:tr>
    </w:tbl>
    <w:p w14:paraId="6B013F5F" w14:textId="77777777" w:rsidR="003A7782" w:rsidRPr="000849CD" w:rsidRDefault="003A7782" w:rsidP="00173E14">
      <w:pPr>
        <w:bidi w:val="0"/>
        <w:spacing w:after="0" w:line="240" w:lineRule="auto"/>
        <w:jc w:val="both"/>
        <w:rPr>
          <w:rFonts w:ascii="Times New Roman" w:hAnsi="Times New Roman" w:cs="Times New Roman"/>
          <w:b/>
          <w:bCs/>
          <w:sz w:val="24"/>
          <w:szCs w:val="24"/>
        </w:rPr>
      </w:pPr>
    </w:p>
    <w:p w14:paraId="29E8FDEC" w14:textId="77777777" w:rsidR="008E7B91" w:rsidRPr="000849CD" w:rsidRDefault="008E7B91" w:rsidP="00173E14">
      <w:pPr>
        <w:bidi w:val="0"/>
        <w:spacing w:after="0" w:line="240" w:lineRule="auto"/>
        <w:jc w:val="both"/>
        <w:rPr>
          <w:rFonts w:ascii="Times New Roman" w:hAnsi="Times New Roman" w:cs="Times New Roman"/>
          <w:b/>
          <w:bCs/>
          <w:sz w:val="24"/>
          <w:szCs w:val="24"/>
        </w:rPr>
        <w:sectPr w:rsidR="008E7B91" w:rsidRPr="000849CD" w:rsidSect="004E5C43">
          <w:type w:val="continuous"/>
          <w:pgSz w:w="11906" w:h="16838" w:code="9"/>
          <w:pgMar w:top="1134" w:right="1418" w:bottom="1134" w:left="1418" w:header="720" w:footer="1134" w:gutter="0"/>
          <w:cols w:space="720"/>
          <w:docGrid w:linePitch="360"/>
        </w:sectPr>
      </w:pPr>
    </w:p>
    <w:p w14:paraId="6A621B7A" w14:textId="77777777" w:rsidR="003A7782" w:rsidRPr="000849CD" w:rsidRDefault="003A7782" w:rsidP="00173E14">
      <w:pPr>
        <w:bidi w:val="0"/>
        <w:spacing w:after="0" w:line="240" w:lineRule="auto"/>
        <w:jc w:val="both"/>
        <w:rPr>
          <w:rFonts w:ascii="Times New Roman" w:hAnsi="Times New Roman" w:cs="Times New Roman"/>
          <w:b/>
          <w:bCs/>
          <w:sz w:val="24"/>
          <w:szCs w:val="24"/>
        </w:rPr>
      </w:pPr>
      <w:r w:rsidRPr="000849CD">
        <w:rPr>
          <w:rFonts w:ascii="Times New Roman" w:hAnsi="Times New Roman" w:cs="Times New Roman"/>
          <w:b/>
          <w:bCs/>
          <w:sz w:val="24"/>
          <w:szCs w:val="24"/>
        </w:rPr>
        <w:t>Economical evaluation</w:t>
      </w:r>
    </w:p>
    <w:p w14:paraId="50C501DE" w14:textId="77777777" w:rsidR="003A7782" w:rsidRPr="000849CD" w:rsidRDefault="003A7782" w:rsidP="00173E14">
      <w:pPr>
        <w:bidi w:val="0"/>
        <w:spacing w:after="0" w:line="240" w:lineRule="auto"/>
        <w:jc w:val="both"/>
        <w:rPr>
          <w:rFonts w:ascii="Times New Roman" w:hAnsi="Times New Roman" w:cs="Times New Roman"/>
          <w:sz w:val="24"/>
          <w:szCs w:val="24"/>
          <w:rtl/>
        </w:rPr>
      </w:pPr>
      <w:r w:rsidRPr="000849CD">
        <w:rPr>
          <w:rFonts w:ascii="Times New Roman" w:hAnsi="Times New Roman" w:cs="Times New Roman"/>
          <w:sz w:val="24"/>
          <w:szCs w:val="24"/>
        </w:rPr>
        <w:t xml:space="preserve">The total cost of production was determined by factoring in the costs of 15-day-old ducklings, feeding, and management. </w:t>
      </w:r>
      <w:bookmarkStart w:id="1" w:name="_Hlk176891289"/>
      <w:r w:rsidRPr="000849CD">
        <w:rPr>
          <w:rFonts w:ascii="Times New Roman" w:hAnsi="Times New Roman" w:cs="Times New Roman"/>
          <w:sz w:val="24"/>
          <w:szCs w:val="24"/>
        </w:rPr>
        <w:t>The experimental diet's cost was established using the current market prices during the experiment, wh</w:t>
      </w:r>
      <w:r w:rsidR="002755CB" w:rsidRPr="000849CD">
        <w:rPr>
          <w:rFonts w:ascii="Times New Roman" w:hAnsi="Times New Roman" w:cs="Times New Roman"/>
          <w:sz w:val="24"/>
          <w:szCs w:val="24"/>
        </w:rPr>
        <w:t>ile</w:t>
      </w:r>
      <w:r w:rsidRPr="000849CD">
        <w:rPr>
          <w:rFonts w:ascii="Times New Roman" w:hAnsi="Times New Roman" w:cs="Times New Roman"/>
          <w:sz w:val="24"/>
          <w:szCs w:val="24"/>
        </w:rPr>
        <w:t xml:space="preserve"> the sales price was determined by multiplying the overall weight of the live ducks produced by the prevailing unit price in the market. Subsequently, the net revenue, economic feed efficiency, and corresponding relative economic feed efficiency were calculated. </w:t>
      </w:r>
      <w:bookmarkEnd w:id="1"/>
    </w:p>
    <w:p w14:paraId="30E586BA" w14:textId="77777777" w:rsidR="001D78DE" w:rsidRPr="000849CD" w:rsidRDefault="001D78DE" w:rsidP="001D78DE">
      <w:pPr>
        <w:bidi w:val="0"/>
        <w:spacing w:after="0" w:line="240" w:lineRule="auto"/>
        <w:jc w:val="both"/>
        <w:rPr>
          <w:rFonts w:ascii="Times New Roman" w:hAnsi="Times New Roman" w:cs="Times New Roman"/>
          <w:sz w:val="36"/>
          <w:szCs w:val="36"/>
        </w:rPr>
      </w:pPr>
    </w:p>
    <w:p w14:paraId="706E68AE" w14:textId="77777777" w:rsidR="003A7782" w:rsidRPr="000849CD" w:rsidRDefault="003A7782" w:rsidP="00173E14">
      <w:pPr>
        <w:bidi w:val="0"/>
        <w:spacing w:after="0" w:line="240" w:lineRule="auto"/>
        <w:jc w:val="both"/>
        <w:rPr>
          <w:rFonts w:ascii="Times New Roman" w:hAnsi="Times New Roman" w:cs="Times New Roman"/>
          <w:b/>
          <w:bCs/>
        </w:rPr>
      </w:pPr>
      <w:r w:rsidRPr="000849CD">
        <w:rPr>
          <w:rFonts w:ascii="Times New Roman" w:hAnsi="Times New Roman" w:cs="Times New Roman"/>
          <w:b/>
          <w:bCs/>
          <w:sz w:val="24"/>
          <w:szCs w:val="24"/>
        </w:rPr>
        <w:t>Statistical analysis</w:t>
      </w:r>
    </w:p>
    <w:p w14:paraId="56B2D69E" w14:textId="77777777" w:rsidR="003A7782" w:rsidRPr="000849CD" w:rsidRDefault="003A7782" w:rsidP="00173E14">
      <w:pPr>
        <w:bidi w:val="0"/>
        <w:spacing w:after="0" w:line="240" w:lineRule="auto"/>
        <w:jc w:val="both"/>
        <w:rPr>
          <w:rFonts w:ascii="Times New Roman" w:hAnsi="Times New Roman" w:cs="Times New Roman"/>
          <w:sz w:val="24"/>
          <w:szCs w:val="24"/>
          <w:rtl/>
        </w:rPr>
      </w:pPr>
      <w:r w:rsidRPr="000849CD">
        <w:rPr>
          <w:rFonts w:ascii="Times New Roman" w:hAnsi="Times New Roman" w:cs="Times New Roman"/>
          <w:sz w:val="24"/>
          <w:szCs w:val="24"/>
        </w:rPr>
        <w:t xml:space="preserve">The statistical software SPSS version 14 was used to analyze the recorded data, and differences from (P &lt;0.05) were </w:t>
      </w:r>
      <w:r w:rsidR="007118E4" w:rsidRPr="000849CD">
        <w:rPr>
          <w:rFonts w:ascii="Times New Roman" w:hAnsi="Times New Roman" w:cs="Times New Roman"/>
          <w:sz w:val="24"/>
          <w:szCs w:val="24"/>
        </w:rPr>
        <w:t>considered</w:t>
      </w:r>
      <w:r w:rsidRPr="000849CD">
        <w:rPr>
          <w:rFonts w:ascii="Times New Roman" w:hAnsi="Times New Roman" w:cs="Times New Roman"/>
          <w:sz w:val="24"/>
          <w:szCs w:val="24"/>
        </w:rPr>
        <w:t xml:space="preserve"> significant.</w:t>
      </w:r>
    </w:p>
    <w:p w14:paraId="25E04B89" w14:textId="77777777" w:rsidR="001D78DE" w:rsidRPr="000849CD" w:rsidRDefault="001D78DE" w:rsidP="001D78DE">
      <w:pPr>
        <w:bidi w:val="0"/>
        <w:spacing w:after="0" w:line="240" w:lineRule="auto"/>
        <w:jc w:val="both"/>
        <w:rPr>
          <w:rFonts w:ascii="Times New Roman" w:hAnsi="Times New Roman" w:cs="Times New Roman"/>
          <w:b/>
          <w:bCs/>
          <w:sz w:val="24"/>
          <w:szCs w:val="24"/>
          <w:shd w:val="clear" w:color="auto" w:fill="FFFFFF"/>
        </w:rPr>
      </w:pPr>
    </w:p>
    <w:p w14:paraId="28BE7BF8" w14:textId="77777777" w:rsidR="003A7782" w:rsidRPr="000849CD" w:rsidRDefault="003A7782" w:rsidP="00173E14">
      <w:pPr>
        <w:bidi w:val="0"/>
        <w:spacing w:after="0" w:line="240" w:lineRule="auto"/>
        <w:jc w:val="both"/>
        <w:rPr>
          <w:rFonts w:ascii="Times New Roman" w:hAnsi="Times New Roman" w:cs="Times New Roman"/>
          <w:b/>
          <w:bCs/>
          <w:sz w:val="26"/>
          <w:szCs w:val="26"/>
        </w:rPr>
      </w:pPr>
      <w:r w:rsidRPr="000849CD">
        <w:rPr>
          <w:rFonts w:ascii="Times New Roman" w:hAnsi="Times New Roman" w:cs="Times New Roman"/>
          <w:b/>
          <w:bCs/>
          <w:sz w:val="26"/>
          <w:szCs w:val="26"/>
        </w:rPr>
        <w:t>RESULTS</w:t>
      </w:r>
    </w:p>
    <w:p w14:paraId="2EA6B196" w14:textId="77777777" w:rsidR="00D97379" w:rsidRPr="000849CD" w:rsidRDefault="00D97379" w:rsidP="00D97379">
      <w:pPr>
        <w:bidi w:val="0"/>
        <w:spacing w:after="0" w:line="240" w:lineRule="auto"/>
        <w:jc w:val="both"/>
        <w:rPr>
          <w:rFonts w:ascii="Times New Roman" w:hAnsi="Times New Roman" w:cs="Times New Roman"/>
          <w:b/>
          <w:bCs/>
          <w:sz w:val="18"/>
          <w:szCs w:val="18"/>
          <w:rtl/>
        </w:rPr>
      </w:pPr>
    </w:p>
    <w:p w14:paraId="4BF78ED3" w14:textId="77777777" w:rsidR="003A7782" w:rsidRPr="000849CD" w:rsidRDefault="003A7782" w:rsidP="00173E14">
      <w:pPr>
        <w:bidi w:val="0"/>
        <w:spacing w:after="0" w:line="240" w:lineRule="auto"/>
        <w:jc w:val="both"/>
        <w:rPr>
          <w:rFonts w:ascii="Times New Roman" w:hAnsi="Times New Roman" w:cs="Times New Roman"/>
          <w:b/>
          <w:bCs/>
          <w:sz w:val="24"/>
          <w:szCs w:val="24"/>
        </w:rPr>
      </w:pPr>
      <w:r w:rsidRPr="000849CD">
        <w:rPr>
          <w:rFonts w:ascii="Times New Roman" w:hAnsi="Times New Roman" w:cs="Times New Roman"/>
          <w:b/>
          <w:bCs/>
          <w:sz w:val="24"/>
          <w:szCs w:val="24"/>
        </w:rPr>
        <w:t>1-Growth performance parameters</w:t>
      </w:r>
    </w:p>
    <w:p w14:paraId="732F0B7E" w14:textId="77777777" w:rsidR="003A7782" w:rsidRPr="000849CD" w:rsidRDefault="003A7782" w:rsidP="00173E14">
      <w:pPr>
        <w:bidi w:val="0"/>
        <w:spacing w:after="0" w:line="240" w:lineRule="auto"/>
        <w:jc w:val="both"/>
        <w:rPr>
          <w:rFonts w:ascii="Times New Roman" w:hAnsi="Times New Roman" w:cs="Times New Roman"/>
          <w:sz w:val="24"/>
          <w:szCs w:val="24"/>
        </w:rPr>
      </w:pPr>
      <w:r w:rsidRPr="000849CD">
        <w:rPr>
          <w:rFonts w:ascii="Times New Roman" w:hAnsi="Times New Roman" w:cs="Times New Roman"/>
          <w:sz w:val="24"/>
          <w:szCs w:val="24"/>
        </w:rPr>
        <w:t>Organic and inorganic selenium supplementation led to a notable increase in live weight and weight</w:t>
      </w:r>
      <w:r w:rsidR="00D3408D" w:rsidRPr="000849CD">
        <w:rPr>
          <w:rFonts w:ascii="Times New Roman" w:hAnsi="Times New Roman" w:cs="Times New Roman"/>
          <w:sz w:val="24"/>
          <w:szCs w:val="24"/>
        </w:rPr>
        <w:t xml:space="preserve"> gain</w:t>
      </w:r>
      <w:r w:rsidR="002755CB" w:rsidRPr="000849CD">
        <w:rPr>
          <w:rFonts w:ascii="Times New Roman" w:hAnsi="Times New Roman" w:cs="Times New Roman"/>
          <w:sz w:val="24"/>
          <w:szCs w:val="24"/>
        </w:rPr>
        <w:t>,</w:t>
      </w:r>
      <w:r w:rsidRPr="000849CD">
        <w:rPr>
          <w:rFonts w:ascii="Times New Roman" w:hAnsi="Times New Roman" w:cs="Times New Roman"/>
          <w:sz w:val="24"/>
          <w:szCs w:val="24"/>
        </w:rPr>
        <w:t xml:space="preserve"> compar</w:t>
      </w:r>
      <w:r w:rsidR="002755CB" w:rsidRPr="000849CD">
        <w:rPr>
          <w:rFonts w:ascii="Times New Roman" w:hAnsi="Times New Roman" w:cs="Times New Roman"/>
          <w:sz w:val="24"/>
          <w:szCs w:val="24"/>
        </w:rPr>
        <w:t>ed</w:t>
      </w:r>
      <w:r w:rsidRPr="000849CD">
        <w:rPr>
          <w:rFonts w:ascii="Times New Roman" w:hAnsi="Times New Roman" w:cs="Times New Roman"/>
          <w:sz w:val="24"/>
          <w:szCs w:val="24"/>
        </w:rPr>
        <w:t xml:space="preserve"> to the control group, as indicated in Table 3. </w:t>
      </w:r>
      <w:r w:rsidR="007E7D93" w:rsidRPr="000849CD">
        <w:rPr>
          <w:rFonts w:ascii="Times New Roman" w:hAnsi="Times New Roman" w:cs="Times New Roman"/>
          <w:sz w:val="24"/>
          <w:szCs w:val="24"/>
        </w:rPr>
        <w:t>D</w:t>
      </w:r>
      <w:r w:rsidRPr="000849CD">
        <w:rPr>
          <w:rFonts w:ascii="Times New Roman" w:hAnsi="Times New Roman" w:cs="Times New Roman"/>
          <w:sz w:val="24"/>
          <w:szCs w:val="24"/>
        </w:rPr>
        <w:t xml:space="preserve">ucks </w:t>
      </w:r>
      <w:proofErr w:type="gramStart"/>
      <w:r w:rsidR="007E7D93" w:rsidRPr="000849CD">
        <w:rPr>
          <w:rFonts w:ascii="Times New Roman" w:hAnsi="Times New Roman" w:cs="Times New Roman"/>
          <w:sz w:val="24"/>
          <w:szCs w:val="24"/>
        </w:rPr>
        <w:t>received</w:t>
      </w:r>
      <w:proofErr w:type="gramEnd"/>
      <w:r w:rsidRPr="000849CD">
        <w:rPr>
          <w:rFonts w:ascii="Times New Roman" w:hAnsi="Times New Roman" w:cs="Times New Roman"/>
          <w:sz w:val="24"/>
          <w:szCs w:val="24"/>
        </w:rPr>
        <w:t xml:space="preserve"> either organic or inorganic selenium showed a notable improvement in the ratio of feed consumed to weight </w:t>
      </w:r>
      <w:r w:rsidRPr="000849CD">
        <w:rPr>
          <w:rFonts w:ascii="Times New Roman" w:hAnsi="Times New Roman" w:cs="Times New Roman"/>
          <w:sz w:val="24"/>
          <w:szCs w:val="24"/>
        </w:rPr>
        <w:t>gained(FCR)</w:t>
      </w:r>
      <w:r w:rsidR="007118E4" w:rsidRPr="000849CD">
        <w:rPr>
          <w:rFonts w:ascii="Times New Roman" w:hAnsi="Times New Roman" w:cs="Times New Roman"/>
          <w:sz w:val="24"/>
          <w:szCs w:val="24"/>
        </w:rPr>
        <w:t xml:space="preserve"> and</w:t>
      </w:r>
      <w:r w:rsidR="00FD581E">
        <w:rPr>
          <w:rFonts w:ascii="Times New Roman" w:hAnsi="Times New Roman" w:cs="Times New Roman"/>
          <w:sz w:val="24"/>
          <w:szCs w:val="24"/>
        </w:rPr>
        <w:t xml:space="preserve"> </w:t>
      </w:r>
      <w:r w:rsidR="007118E4" w:rsidRPr="000849CD">
        <w:rPr>
          <w:rFonts w:ascii="Times New Roman" w:hAnsi="Times New Roman" w:cs="Times New Roman"/>
          <w:sz w:val="24"/>
          <w:szCs w:val="24"/>
        </w:rPr>
        <w:t>a significantly higher performance index (PI)</w:t>
      </w:r>
      <w:r w:rsidR="002755CB" w:rsidRPr="000849CD">
        <w:rPr>
          <w:rFonts w:ascii="Times New Roman" w:hAnsi="Times New Roman" w:cs="Times New Roman"/>
          <w:sz w:val="24"/>
          <w:szCs w:val="24"/>
        </w:rPr>
        <w:t>,</w:t>
      </w:r>
      <w:r w:rsidRPr="000849CD">
        <w:rPr>
          <w:rFonts w:ascii="Times New Roman" w:hAnsi="Times New Roman" w:cs="Times New Roman"/>
          <w:sz w:val="24"/>
          <w:szCs w:val="24"/>
        </w:rPr>
        <w:t>compar</w:t>
      </w:r>
      <w:r w:rsidR="002755CB" w:rsidRPr="000849CD">
        <w:rPr>
          <w:rFonts w:ascii="Times New Roman" w:hAnsi="Times New Roman" w:cs="Times New Roman"/>
          <w:sz w:val="24"/>
          <w:szCs w:val="24"/>
        </w:rPr>
        <w:t>ed</w:t>
      </w:r>
      <w:r w:rsidRPr="000849CD">
        <w:rPr>
          <w:rFonts w:ascii="Times New Roman" w:hAnsi="Times New Roman" w:cs="Times New Roman"/>
          <w:sz w:val="24"/>
          <w:szCs w:val="24"/>
        </w:rPr>
        <w:t xml:space="preserve"> to the control group. The most favorable FCR and PI were in the third group</w:t>
      </w:r>
      <w:r w:rsidR="002755CB" w:rsidRPr="000849CD">
        <w:rPr>
          <w:rFonts w:ascii="Times New Roman" w:hAnsi="Times New Roman" w:cs="Times New Roman"/>
          <w:sz w:val="24"/>
          <w:szCs w:val="24"/>
        </w:rPr>
        <w:t>,</w:t>
      </w:r>
      <w:r w:rsidRPr="000849CD">
        <w:rPr>
          <w:rFonts w:ascii="Times New Roman" w:hAnsi="Times New Roman" w:cs="Times New Roman"/>
          <w:sz w:val="24"/>
          <w:szCs w:val="24"/>
        </w:rPr>
        <w:t xml:space="preserve"> which consumed a diet with Se-Yeast, followed by the 4</w:t>
      </w:r>
      <w:r w:rsidRPr="000849CD">
        <w:rPr>
          <w:rFonts w:ascii="Times New Roman" w:hAnsi="Times New Roman" w:cs="Times New Roman"/>
          <w:sz w:val="24"/>
          <w:szCs w:val="24"/>
          <w:vertAlign w:val="superscript"/>
        </w:rPr>
        <w:t>th</w:t>
      </w:r>
      <w:r w:rsidRPr="000849CD">
        <w:rPr>
          <w:rFonts w:ascii="Times New Roman" w:hAnsi="Times New Roman" w:cs="Times New Roman"/>
          <w:sz w:val="24"/>
          <w:szCs w:val="24"/>
        </w:rPr>
        <w:t xml:space="preserve"> group</w:t>
      </w:r>
      <w:r w:rsidR="002755CB" w:rsidRPr="000849CD">
        <w:rPr>
          <w:rFonts w:ascii="Times New Roman" w:hAnsi="Times New Roman" w:cs="Times New Roman"/>
          <w:sz w:val="24"/>
          <w:szCs w:val="24"/>
        </w:rPr>
        <w:t>,</w:t>
      </w:r>
      <w:r w:rsidRPr="000849CD">
        <w:rPr>
          <w:rFonts w:ascii="Times New Roman" w:hAnsi="Times New Roman" w:cs="Times New Roman"/>
          <w:sz w:val="24"/>
          <w:szCs w:val="24"/>
        </w:rPr>
        <w:t xml:space="preserve"> that consumed a diet with Se-Meth in contrast with the second group</w:t>
      </w:r>
      <w:r w:rsidR="002755CB" w:rsidRPr="000849CD">
        <w:rPr>
          <w:rFonts w:ascii="Times New Roman" w:hAnsi="Times New Roman" w:cs="Times New Roman"/>
          <w:sz w:val="24"/>
          <w:szCs w:val="24"/>
        </w:rPr>
        <w:t>,</w:t>
      </w:r>
      <w:r w:rsidR="00FD581E">
        <w:rPr>
          <w:rFonts w:ascii="Times New Roman" w:hAnsi="Times New Roman" w:cs="Times New Roman"/>
          <w:sz w:val="24"/>
          <w:szCs w:val="24"/>
        </w:rPr>
        <w:t xml:space="preserve"> </w:t>
      </w:r>
      <w:r w:rsidR="002755CB" w:rsidRPr="000849CD">
        <w:rPr>
          <w:rFonts w:ascii="Times New Roman" w:hAnsi="Times New Roman" w:cs="Times New Roman"/>
          <w:sz w:val="24"/>
          <w:szCs w:val="24"/>
        </w:rPr>
        <w:t>which</w:t>
      </w:r>
      <w:r w:rsidR="00FD581E">
        <w:rPr>
          <w:rFonts w:ascii="Times New Roman" w:hAnsi="Times New Roman" w:cs="Times New Roman"/>
          <w:sz w:val="24"/>
          <w:szCs w:val="24"/>
        </w:rPr>
        <w:t xml:space="preserve"> </w:t>
      </w:r>
      <w:r w:rsidR="002755CB" w:rsidRPr="000849CD">
        <w:rPr>
          <w:rFonts w:ascii="Times New Roman" w:hAnsi="Times New Roman" w:cs="Times New Roman"/>
          <w:sz w:val="24"/>
          <w:szCs w:val="24"/>
        </w:rPr>
        <w:t>consumed a diet</w:t>
      </w:r>
      <w:r w:rsidRPr="000849CD">
        <w:rPr>
          <w:rFonts w:ascii="Times New Roman" w:hAnsi="Times New Roman" w:cs="Times New Roman"/>
          <w:sz w:val="24"/>
          <w:szCs w:val="24"/>
        </w:rPr>
        <w:t xml:space="preserve"> with sodium selenite and the control group.</w:t>
      </w:r>
    </w:p>
    <w:p w14:paraId="6ED8CE9E" w14:textId="77777777" w:rsidR="003A7782" w:rsidRPr="000849CD" w:rsidRDefault="003A7782" w:rsidP="00173E14">
      <w:pPr>
        <w:bidi w:val="0"/>
        <w:spacing w:after="0" w:line="240" w:lineRule="auto"/>
        <w:jc w:val="both"/>
        <w:rPr>
          <w:rFonts w:ascii="Times New Roman" w:hAnsi="Times New Roman" w:cs="Times New Roman"/>
          <w:b/>
          <w:bCs/>
          <w:sz w:val="20"/>
          <w:szCs w:val="20"/>
        </w:rPr>
      </w:pPr>
    </w:p>
    <w:p w14:paraId="0E7B6855" w14:textId="77777777" w:rsidR="003A7782" w:rsidRPr="000849CD" w:rsidRDefault="003A7782" w:rsidP="00173E14">
      <w:pPr>
        <w:bidi w:val="0"/>
        <w:spacing w:after="0" w:line="240" w:lineRule="auto"/>
        <w:jc w:val="both"/>
        <w:rPr>
          <w:rFonts w:ascii="Times New Roman" w:hAnsi="Times New Roman" w:cs="Times New Roman"/>
          <w:b/>
          <w:bCs/>
          <w:sz w:val="24"/>
          <w:szCs w:val="24"/>
        </w:rPr>
      </w:pPr>
      <w:r w:rsidRPr="000849CD">
        <w:rPr>
          <w:rFonts w:ascii="Times New Roman" w:hAnsi="Times New Roman" w:cs="Times New Roman"/>
          <w:b/>
          <w:bCs/>
          <w:sz w:val="24"/>
          <w:szCs w:val="24"/>
        </w:rPr>
        <w:t>2- Carcass traits and meat selenium content</w:t>
      </w:r>
    </w:p>
    <w:p w14:paraId="2F5E2BC5" w14:textId="77777777" w:rsidR="003A7782" w:rsidRPr="000849CD" w:rsidRDefault="003A7782" w:rsidP="00173E14">
      <w:pPr>
        <w:bidi w:val="0"/>
        <w:spacing w:after="0" w:line="240" w:lineRule="auto"/>
        <w:jc w:val="both"/>
        <w:rPr>
          <w:rFonts w:ascii="Times New Roman" w:hAnsi="Times New Roman" w:cs="Times New Roman"/>
          <w:sz w:val="24"/>
          <w:szCs w:val="24"/>
          <w:rtl/>
        </w:rPr>
      </w:pPr>
      <w:r w:rsidRPr="000849CD">
        <w:rPr>
          <w:rFonts w:ascii="Times New Roman" w:hAnsi="Times New Roman" w:cs="Times New Roman"/>
          <w:sz w:val="24"/>
          <w:szCs w:val="24"/>
        </w:rPr>
        <w:t xml:space="preserve">Impact of Se source on the carcass characteristics and selenium levels in duck meat </w:t>
      </w:r>
      <w:r w:rsidR="006C60D2" w:rsidRPr="000849CD">
        <w:rPr>
          <w:rFonts w:ascii="Times New Roman" w:hAnsi="Times New Roman" w:cs="Times New Roman"/>
          <w:sz w:val="24"/>
          <w:szCs w:val="24"/>
        </w:rPr>
        <w:t>represented</w:t>
      </w:r>
      <w:r w:rsidRPr="000849CD">
        <w:rPr>
          <w:rFonts w:ascii="Times New Roman" w:hAnsi="Times New Roman" w:cs="Times New Roman"/>
          <w:sz w:val="24"/>
          <w:szCs w:val="24"/>
        </w:rPr>
        <w:t xml:space="preserve"> in Table 4. </w:t>
      </w:r>
      <w:r w:rsidR="007E7D93" w:rsidRPr="000849CD">
        <w:rPr>
          <w:rFonts w:ascii="Times New Roman" w:hAnsi="Times New Roman" w:cs="Times New Roman"/>
          <w:sz w:val="24"/>
          <w:szCs w:val="24"/>
        </w:rPr>
        <w:t xml:space="preserve">In the </w:t>
      </w:r>
      <w:r w:rsidRPr="000849CD">
        <w:rPr>
          <w:rFonts w:ascii="Times New Roman" w:hAnsi="Times New Roman" w:cs="Times New Roman"/>
          <w:sz w:val="24"/>
          <w:szCs w:val="24"/>
        </w:rPr>
        <w:t xml:space="preserve">organic and inorganic selenium </w:t>
      </w:r>
      <w:r w:rsidR="007E7D93" w:rsidRPr="000849CD">
        <w:rPr>
          <w:rFonts w:ascii="Times New Roman" w:hAnsi="Times New Roman" w:cs="Times New Roman"/>
          <w:sz w:val="24"/>
          <w:szCs w:val="24"/>
        </w:rPr>
        <w:t>groups, there was</w:t>
      </w:r>
      <w:r w:rsidRPr="000849CD">
        <w:rPr>
          <w:rFonts w:ascii="Times New Roman" w:hAnsi="Times New Roman" w:cs="Times New Roman"/>
          <w:sz w:val="24"/>
          <w:szCs w:val="24"/>
        </w:rPr>
        <w:t xml:space="preserve"> a notable enhancement in </w:t>
      </w:r>
      <w:r w:rsidR="007E7D93" w:rsidRPr="000849CD">
        <w:rPr>
          <w:rFonts w:ascii="Times New Roman" w:hAnsi="Times New Roman" w:cs="Times New Roman"/>
          <w:sz w:val="24"/>
          <w:szCs w:val="24"/>
        </w:rPr>
        <w:t xml:space="preserve">the </w:t>
      </w:r>
      <w:r w:rsidRPr="000849CD">
        <w:rPr>
          <w:rFonts w:ascii="Times New Roman" w:hAnsi="Times New Roman" w:cs="Times New Roman"/>
          <w:sz w:val="24"/>
          <w:szCs w:val="24"/>
        </w:rPr>
        <w:t xml:space="preserve">carcass trait parameters, </w:t>
      </w:r>
      <w:r w:rsidR="007E7D93" w:rsidRPr="000849CD">
        <w:rPr>
          <w:rFonts w:ascii="Times New Roman" w:hAnsi="Times New Roman" w:cs="Times New Roman"/>
          <w:sz w:val="24"/>
          <w:szCs w:val="24"/>
        </w:rPr>
        <w:t xml:space="preserve">the </w:t>
      </w:r>
      <w:r w:rsidRPr="000849CD">
        <w:rPr>
          <w:rFonts w:ascii="Times New Roman" w:hAnsi="Times New Roman" w:cs="Times New Roman"/>
          <w:sz w:val="24"/>
          <w:szCs w:val="24"/>
        </w:rPr>
        <w:t>relative weights of certain internal organs, and tissue selenium content</w:t>
      </w:r>
      <w:r w:rsidR="002755CB" w:rsidRPr="000849CD">
        <w:rPr>
          <w:rFonts w:ascii="Times New Roman" w:hAnsi="Times New Roman" w:cs="Times New Roman"/>
          <w:sz w:val="24"/>
          <w:szCs w:val="24"/>
        </w:rPr>
        <w:t xml:space="preserve">, </w:t>
      </w:r>
      <w:r w:rsidRPr="000849CD">
        <w:rPr>
          <w:rFonts w:ascii="Times New Roman" w:hAnsi="Times New Roman" w:cs="Times New Roman"/>
          <w:sz w:val="24"/>
          <w:szCs w:val="24"/>
        </w:rPr>
        <w:t>compar</w:t>
      </w:r>
      <w:r w:rsidR="002755CB" w:rsidRPr="000849CD">
        <w:rPr>
          <w:rFonts w:ascii="Times New Roman" w:hAnsi="Times New Roman" w:cs="Times New Roman"/>
          <w:sz w:val="24"/>
          <w:szCs w:val="24"/>
        </w:rPr>
        <w:t>ed</w:t>
      </w:r>
      <w:r w:rsidRPr="000849CD">
        <w:rPr>
          <w:rFonts w:ascii="Times New Roman" w:hAnsi="Times New Roman" w:cs="Times New Roman"/>
          <w:sz w:val="24"/>
          <w:szCs w:val="24"/>
        </w:rPr>
        <w:t xml:space="preserve"> to the control group</w:t>
      </w:r>
      <w:r w:rsidR="007E7D93" w:rsidRPr="000849CD">
        <w:rPr>
          <w:rFonts w:ascii="Times New Roman" w:hAnsi="Times New Roman" w:cs="Times New Roman"/>
          <w:sz w:val="24"/>
          <w:szCs w:val="24"/>
        </w:rPr>
        <w:t>, as</w:t>
      </w:r>
      <w:r w:rsidR="00A219D4">
        <w:rPr>
          <w:rFonts w:ascii="Times New Roman" w:hAnsi="Times New Roman" w:cs="Times New Roman"/>
          <w:sz w:val="24"/>
          <w:szCs w:val="24"/>
        </w:rPr>
        <w:t xml:space="preserve"> </w:t>
      </w:r>
      <w:r w:rsidR="007E7D93" w:rsidRPr="000849CD">
        <w:rPr>
          <w:rFonts w:ascii="Times New Roman" w:hAnsi="Times New Roman" w:cs="Times New Roman"/>
          <w:sz w:val="24"/>
          <w:szCs w:val="24"/>
        </w:rPr>
        <w:t xml:space="preserve">the </w:t>
      </w:r>
      <w:r w:rsidRPr="000849CD">
        <w:rPr>
          <w:rFonts w:ascii="Times New Roman" w:hAnsi="Times New Roman" w:cs="Times New Roman"/>
          <w:sz w:val="24"/>
          <w:szCs w:val="24"/>
        </w:rPr>
        <w:t>highest values</w:t>
      </w:r>
      <w:r w:rsidR="007E7D93" w:rsidRPr="000849CD">
        <w:rPr>
          <w:rFonts w:ascii="Times New Roman" w:hAnsi="Times New Roman" w:cs="Times New Roman"/>
          <w:sz w:val="24"/>
          <w:szCs w:val="24"/>
        </w:rPr>
        <w:t xml:space="preserve"> were observed in the 3</w:t>
      </w:r>
      <w:r w:rsidR="007E7D93" w:rsidRPr="000849CD">
        <w:rPr>
          <w:rFonts w:ascii="Times New Roman" w:hAnsi="Times New Roman" w:cs="Times New Roman"/>
          <w:sz w:val="24"/>
          <w:szCs w:val="24"/>
          <w:vertAlign w:val="superscript"/>
        </w:rPr>
        <w:t>rd</w:t>
      </w:r>
      <w:r w:rsidR="007E7D93" w:rsidRPr="000849CD">
        <w:rPr>
          <w:rFonts w:ascii="Times New Roman" w:hAnsi="Times New Roman" w:cs="Times New Roman"/>
          <w:sz w:val="24"/>
          <w:szCs w:val="24"/>
        </w:rPr>
        <w:t xml:space="preserve"> group followed by the fourth one</w:t>
      </w:r>
    </w:p>
    <w:p w14:paraId="4AC1E275" w14:textId="77777777" w:rsidR="001D78DE" w:rsidRPr="000849CD" w:rsidRDefault="001D78DE" w:rsidP="001D78DE">
      <w:pPr>
        <w:bidi w:val="0"/>
        <w:spacing w:after="0" w:line="240" w:lineRule="auto"/>
        <w:jc w:val="both"/>
        <w:rPr>
          <w:rFonts w:ascii="Times New Roman" w:hAnsi="Times New Roman" w:cs="Times New Roman"/>
          <w:sz w:val="24"/>
          <w:szCs w:val="24"/>
        </w:rPr>
      </w:pPr>
    </w:p>
    <w:p w14:paraId="0B197DB2" w14:textId="77777777" w:rsidR="003A7782" w:rsidRPr="000849CD" w:rsidRDefault="003A7782" w:rsidP="00173E14">
      <w:pPr>
        <w:bidi w:val="0"/>
        <w:spacing w:after="0" w:line="240" w:lineRule="auto"/>
        <w:jc w:val="both"/>
        <w:rPr>
          <w:rFonts w:ascii="Times New Roman" w:hAnsi="Times New Roman" w:cs="Times New Roman"/>
          <w:b/>
          <w:bCs/>
          <w:sz w:val="24"/>
          <w:szCs w:val="24"/>
        </w:rPr>
      </w:pPr>
      <w:r w:rsidRPr="000849CD">
        <w:rPr>
          <w:rFonts w:ascii="Times New Roman" w:hAnsi="Times New Roman" w:cs="Times New Roman"/>
          <w:b/>
          <w:bCs/>
          <w:sz w:val="24"/>
          <w:szCs w:val="24"/>
        </w:rPr>
        <w:t xml:space="preserve">3- Biochemical markers in serum </w:t>
      </w:r>
      <w:r w:rsidR="00771B56" w:rsidRPr="000849CD">
        <w:rPr>
          <w:rFonts w:ascii="Times New Roman" w:hAnsi="Times New Roman" w:cs="Times New Roman"/>
          <w:b/>
          <w:bCs/>
          <w:i/>
          <w:sz w:val="24"/>
          <w:szCs w:val="24"/>
        </w:rPr>
        <w:t>and</w:t>
      </w:r>
      <w:r w:rsidRPr="000849CD">
        <w:rPr>
          <w:rFonts w:ascii="Times New Roman" w:hAnsi="Times New Roman" w:cs="Times New Roman"/>
          <w:b/>
          <w:bCs/>
          <w:sz w:val="24"/>
          <w:szCs w:val="24"/>
        </w:rPr>
        <w:t xml:space="preserve"> enzymes that act as antioxidants</w:t>
      </w:r>
    </w:p>
    <w:p w14:paraId="6BF7CB4F" w14:textId="77777777" w:rsidR="003A7782" w:rsidRPr="000849CD" w:rsidRDefault="003A7782" w:rsidP="00173E14">
      <w:pPr>
        <w:pStyle w:val="css-ylni64"/>
        <w:spacing w:before="0" w:beforeAutospacing="0" w:after="0" w:afterAutospacing="0"/>
        <w:jc w:val="both"/>
      </w:pPr>
      <w:r w:rsidRPr="000849CD">
        <w:t>The total serum protein, albumin and globulin did not differ significantly (P&gt;0.05) between the treated and control groups, as shown in Table 5. Addition of various dietary selenium sources led to a notable decrease in cholesterol</w:t>
      </w:r>
      <w:r w:rsidR="00A219D4">
        <w:t xml:space="preserve"> </w:t>
      </w:r>
      <w:r w:rsidR="002755CB" w:rsidRPr="000849CD">
        <w:t>levels</w:t>
      </w:r>
      <w:r w:rsidRPr="000849CD">
        <w:t xml:space="preserve">, triglycerides, </w:t>
      </w:r>
      <w:r w:rsidRPr="000849CD">
        <w:lastRenderedPageBreak/>
        <w:t>LDL, and MDA values</w:t>
      </w:r>
      <w:r w:rsidR="006C60D2" w:rsidRPr="000849CD">
        <w:t xml:space="preserve"> and </w:t>
      </w:r>
      <w:r w:rsidRPr="000849CD">
        <w:t>a notable rise in HDL, SOD, and GPX levels compar</w:t>
      </w:r>
      <w:r w:rsidR="002755CB" w:rsidRPr="000849CD">
        <w:t>ed</w:t>
      </w:r>
      <w:r w:rsidRPr="000849CD">
        <w:t xml:space="preserve"> to the control.</w:t>
      </w:r>
    </w:p>
    <w:p w14:paraId="1C3F9801" w14:textId="77777777" w:rsidR="002755CB" w:rsidRPr="000849CD" w:rsidRDefault="002755CB" w:rsidP="00173E14">
      <w:pPr>
        <w:pStyle w:val="css-ylni64"/>
        <w:spacing w:before="0" w:beforeAutospacing="0" w:after="0" w:afterAutospacing="0"/>
        <w:jc w:val="both"/>
        <w:rPr>
          <w:rtl/>
        </w:rPr>
      </w:pPr>
    </w:p>
    <w:p w14:paraId="4EB70D0B" w14:textId="77777777" w:rsidR="003A7782" w:rsidRPr="000849CD" w:rsidRDefault="003A7782" w:rsidP="00173E14">
      <w:pPr>
        <w:bidi w:val="0"/>
        <w:spacing w:after="0" w:line="240" w:lineRule="auto"/>
        <w:jc w:val="both"/>
        <w:rPr>
          <w:rFonts w:ascii="Times New Roman" w:hAnsi="Times New Roman" w:cs="Times New Roman"/>
          <w:b/>
          <w:bCs/>
          <w:sz w:val="24"/>
          <w:szCs w:val="24"/>
        </w:rPr>
      </w:pPr>
      <w:r w:rsidRPr="000849CD">
        <w:rPr>
          <w:rFonts w:ascii="Times New Roman" w:hAnsi="Times New Roman" w:cs="Times New Roman"/>
          <w:b/>
          <w:bCs/>
          <w:sz w:val="24"/>
          <w:szCs w:val="24"/>
        </w:rPr>
        <w:t>3-H</w:t>
      </w:r>
      <w:r w:rsidRPr="000849CD">
        <w:rPr>
          <w:rFonts w:ascii="Times New Roman" w:hAnsi="Times New Roman" w:cs="Times New Roman"/>
          <w:b/>
          <w:bCs/>
          <w:sz w:val="24"/>
          <w:szCs w:val="24"/>
          <w:lang w:bidi="ar-EG"/>
        </w:rPr>
        <w:t>ematological</w:t>
      </w:r>
      <w:r w:rsidRPr="000849CD">
        <w:rPr>
          <w:rFonts w:ascii="Times New Roman" w:hAnsi="Times New Roman" w:cs="Times New Roman"/>
          <w:b/>
          <w:bCs/>
          <w:sz w:val="24"/>
          <w:szCs w:val="24"/>
        </w:rPr>
        <w:t xml:space="preserve"> parameters </w:t>
      </w:r>
      <w:r w:rsidR="00771B56" w:rsidRPr="000849CD">
        <w:rPr>
          <w:rFonts w:ascii="Times New Roman" w:hAnsi="Times New Roman" w:cs="Times New Roman"/>
          <w:b/>
          <w:bCs/>
          <w:i/>
          <w:sz w:val="24"/>
          <w:szCs w:val="24"/>
        </w:rPr>
        <w:t>and</w:t>
      </w:r>
      <w:r w:rsidRPr="000849CD">
        <w:rPr>
          <w:rFonts w:ascii="Times New Roman" w:hAnsi="Times New Roman" w:cs="Times New Roman"/>
          <w:b/>
          <w:bCs/>
          <w:sz w:val="24"/>
          <w:szCs w:val="24"/>
        </w:rPr>
        <w:t xml:space="preserve"> immune status</w:t>
      </w:r>
    </w:p>
    <w:p w14:paraId="5F7C3F0D" w14:textId="77777777" w:rsidR="003A7782" w:rsidRPr="000849CD" w:rsidRDefault="003A7782" w:rsidP="00173E14">
      <w:pPr>
        <w:bidi w:val="0"/>
        <w:spacing w:after="0" w:line="240" w:lineRule="auto"/>
        <w:jc w:val="both"/>
        <w:rPr>
          <w:rFonts w:ascii="Times New Roman" w:hAnsi="Times New Roman" w:cs="Times New Roman"/>
          <w:sz w:val="24"/>
          <w:szCs w:val="24"/>
          <w:rtl/>
        </w:rPr>
      </w:pPr>
      <w:r w:rsidRPr="000849CD">
        <w:rPr>
          <w:rFonts w:ascii="Times New Roman" w:hAnsi="Times New Roman" w:cs="Times New Roman"/>
          <w:sz w:val="24"/>
          <w:szCs w:val="24"/>
        </w:rPr>
        <w:t xml:space="preserve">Table 6 showed that </w:t>
      </w:r>
      <w:r w:rsidR="00B40990" w:rsidRPr="000849CD">
        <w:rPr>
          <w:rFonts w:ascii="Times New Roman" w:hAnsi="Times New Roman" w:cs="Times New Roman"/>
          <w:sz w:val="24"/>
          <w:szCs w:val="24"/>
        </w:rPr>
        <w:t xml:space="preserve">the </w:t>
      </w:r>
      <w:r w:rsidRPr="000849CD">
        <w:rPr>
          <w:rFonts w:ascii="Times New Roman" w:hAnsi="Times New Roman" w:cs="Times New Roman"/>
          <w:sz w:val="24"/>
          <w:szCs w:val="24"/>
        </w:rPr>
        <w:t xml:space="preserve">addition of various selenium </w:t>
      </w:r>
      <w:r w:rsidR="00B40990" w:rsidRPr="000849CD">
        <w:rPr>
          <w:rFonts w:ascii="Times New Roman" w:hAnsi="Times New Roman" w:cs="Times New Roman"/>
          <w:sz w:val="24"/>
          <w:szCs w:val="24"/>
        </w:rPr>
        <w:t>forms</w:t>
      </w:r>
      <w:r w:rsidRPr="000849CD">
        <w:rPr>
          <w:rFonts w:ascii="Times New Roman" w:hAnsi="Times New Roman" w:cs="Times New Roman"/>
          <w:sz w:val="24"/>
          <w:szCs w:val="24"/>
        </w:rPr>
        <w:t xml:space="preserve"> to the diet of ducks led to a notable rise in the number of RBCs, </w:t>
      </w:r>
      <w:r w:rsidRPr="000849CD">
        <w:rPr>
          <w:rFonts w:ascii="Times New Roman" w:hAnsi="Times New Roman" w:cs="Times New Roman"/>
          <w:sz w:val="24"/>
          <w:szCs w:val="24"/>
          <w:lang w:bidi="ar-EG"/>
        </w:rPr>
        <w:t>HGB</w:t>
      </w:r>
      <w:r w:rsidRPr="000849CD">
        <w:rPr>
          <w:rFonts w:ascii="Times New Roman" w:hAnsi="Times New Roman" w:cs="Times New Roman"/>
          <w:sz w:val="24"/>
          <w:szCs w:val="24"/>
        </w:rPr>
        <w:t>, WBCs, lymphocytes, neutrophils, and immunoglobulin values (IgA, IgM, IgG)</w:t>
      </w:r>
      <w:r w:rsidR="002755CB" w:rsidRPr="000849CD">
        <w:rPr>
          <w:rFonts w:ascii="Times New Roman" w:hAnsi="Times New Roman" w:cs="Times New Roman"/>
          <w:sz w:val="24"/>
          <w:szCs w:val="24"/>
        </w:rPr>
        <w:t>,</w:t>
      </w:r>
      <w:r w:rsidRPr="000849CD">
        <w:rPr>
          <w:rFonts w:ascii="Times New Roman" w:hAnsi="Times New Roman" w:cs="Times New Roman"/>
          <w:sz w:val="24"/>
          <w:szCs w:val="24"/>
        </w:rPr>
        <w:t xml:space="preserve"> compar</w:t>
      </w:r>
      <w:r w:rsidR="002755CB" w:rsidRPr="000849CD">
        <w:rPr>
          <w:rFonts w:ascii="Times New Roman" w:hAnsi="Times New Roman" w:cs="Times New Roman"/>
          <w:sz w:val="24"/>
          <w:szCs w:val="24"/>
        </w:rPr>
        <w:t>ed</w:t>
      </w:r>
      <w:r w:rsidRPr="000849CD">
        <w:rPr>
          <w:rFonts w:ascii="Times New Roman" w:hAnsi="Times New Roman" w:cs="Times New Roman"/>
          <w:sz w:val="24"/>
          <w:szCs w:val="24"/>
        </w:rPr>
        <w:t xml:space="preserve"> to the control group. </w:t>
      </w:r>
    </w:p>
    <w:p w14:paraId="3C8BD0AE" w14:textId="77777777" w:rsidR="001D78DE" w:rsidRPr="000849CD" w:rsidRDefault="001D78DE" w:rsidP="001D78DE">
      <w:pPr>
        <w:bidi w:val="0"/>
        <w:spacing w:after="0" w:line="240" w:lineRule="auto"/>
        <w:jc w:val="both"/>
        <w:rPr>
          <w:rFonts w:ascii="Times New Roman" w:hAnsi="Times New Roman" w:cs="Times New Roman"/>
          <w:b/>
          <w:bCs/>
          <w:sz w:val="20"/>
          <w:szCs w:val="20"/>
        </w:rPr>
      </w:pPr>
    </w:p>
    <w:p w14:paraId="5AD17FD2" w14:textId="77777777" w:rsidR="003A7782" w:rsidRPr="000849CD" w:rsidRDefault="003A7782" w:rsidP="00173E14">
      <w:pPr>
        <w:bidi w:val="0"/>
        <w:spacing w:after="0" w:line="240" w:lineRule="auto"/>
        <w:jc w:val="both"/>
        <w:rPr>
          <w:rFonts w:ascii="Times New Roman" w:hAnsi="Times New Roman" w:cs="Times New Roman"/>
          <w:b/>
          <w:bCs/>
          <w:sz w:val="24"/>
          <w:szCs w:val="24"/>
        </w:rPr>
      </w:pPr>
      <w:r w:rsidRPr="000849CD">
        <w:rPr>
          <w:rFonts w:ascii="Times New Roman" w:hAnsi="Times New Roman" w:cs="Times New Roman"/>
          <w:b/>
          <w:bCs/>
          <w:sz w:val="24"/>
          <w:szCs w:val="24"/>
        </w:rPr>
        <w:t>4-Economical evaluation</w:t>
      </w:r>
    </w:p>
    <w:p w14:paraId="3221889C" w14:textId="77777777" w:rsidR="003A7782" w:rsidRPr="000849CD" w:rsidRDefault="003A7782" w:rsidP="00AC4017">
      <w:pPr>
        <w:pStyle w:val="css-1bpi7rl"/>
        <w:spacing w:before="0" w:beforeAutospacing="0" w:after="0" w:afterAutospacing="0"/>
        <w:jc w:val="both"/>
        <w:rPr>
          <w:rtl/>
        </w:rPr>
      </w:pPr>
      <w:r w:rsidRPr="000849CD">
        <w:t xml:space="preserve">Economic evaluation of ducks outlined in Table 7. Ducks that fed on diets supplemented with selenium (especially organic selenium) exhibited the best net revenue, </w:t>
      </w:r>
      <w:r w:rsidR="00AC4017" w:rsidRPr="00AC4017">
        <w:rPr>
          <w:color w:val="000000" w:themeColor="text1"/>
          <w:lang w:bidi="ar-EG"/>
        </w:rPr>
        <w:t>economic fed efficiency</w:t>
      </w:r>
      <w:r w:rsidR="00AC4017">
        <w:rPr>
          <w:color w:val="000000" w:themeColor="text1"/>
          <w:lang w:bidi="ar-EG"/>
        </w:rPr>
        <w:t xml:space="preserve"> (EFE)</w:t>
      </w:r>
      <w:r w:rsidRPr="00AC4017">
        <w:t xml:space="preserve">, and </w:t>
      </w:r>
      <w:r w:rsidR="00AC4017" w:rsidRPr="000E59FF">
        <w:rPr>
          <w:color w:val="000000" w:themeColor="text1"/>
          <w:lang w:bidi="ar-EG"/>
        </w:rPr>
        <w:t>relative economic feed efficiency</w:t>
      </w:r>
      <w:r w:rsidR="00AC4017">
        <w:t xml:space="preserve"> (REFE)</w:t>
      </w:r>
      <w:r w:rsidR="00AC4017" w:rsidRPr="000849CD">
        <w:t xml:space="preserve"> </w:t>
      </w:r>
      <w:r w:rsidRPr="000849CD">
        <w:t>values</w:t>
      </w:r>
      <w:r w:rsidR="00AC4017">
        <w:t xml:space="preserve"> </w:t>
      </w:r>
      <w:r w:rsidRPr="000849CD">
        <w:t>compared to the control group. These results highlight the advantages of using different selenium sources (inorganic and organic Se) in the growing ducks.</w:t>
      </w:r>
    </w:p>
    <w:p w14:paraId="4B82A309" w14:textId="77777777" w:rsidR="001D78DE" w:rsidRPr="000849CD" w:rsidRDefault="001D78DE" w:rsidP="00173E14">
      <w:pPr>
        <w:pStyle w:val="css-1bpi7rl"/>
        <w:spacing w:before="0" w:beforeAutospacing="0" w:after="0" w:afterAutospacing="0"/>
        <w:jc w:val="both"/>
        <w:rPr>
          <w:sz w:val="20"/>
          <w:szCs w:val="20"/>
        </w:rPr>
      </w:pPr>
    </w:p>
    <w:p w14:paraId="6DB56C5B" w14:textId="77777777" w:rsidR="003A7782" w:rsidRPr="000849CD" w:rsidRDefault="003A7782" w:rsidP="00173E14">
      <w:pPr>
        <w:bidi w:val="0"/>
        <w:spacing w:after="0" w:line="240" w:lineRule="auto"/>
        <w:jc w:val="both"/>
        <w:rPr>
          <w:rFonts w:ascii="Times New Roman" w:hAnsi="Times New Roman" w:cs="Times New Roman"/>
          <w:b/>
          <w:bCs/>
          <w:sz w:val="24"/>
          <w:szCs w:val="24"/>
        </w:rPr>
      </w:pPr>
      <w:r w:rsidRPr="000849CD">
        <w:rPr>
          <w:rFonts w:ascii="Times New Roman" w:hAnsi="Times New Roman" w:cs="Times New Roman"/>
          <w:b/>
          <w:bCs/>
          <w:sz w:val="24"/>
          <w:szCs w:val="24"/>
        </w:rPr>
        <w:t>5- Growth and immune related genes</w:t>
      </w:r>
    </w:p>
    <w:p w14:paraId="640AC1F6" w14:textId="77777777" w:rsidR="003A7782" w:rsidRPr="000849CD" w:rsidRDefault="003A7782" w:rsidP="00173E14">
      <w:pPr>
        <w:bidi w:val="0"/>
        <w:spacing w:after="0" w:line="240" w:lineRule="auto"/>
        <w:jc w:val="both"/>
        <w:rPr>
          <w:rFonts w:ascii="Times New Roman" w:hAnsi="Times New Roman" w:cs="Times New Roman"/>
          <w:sz w:val="24"/>
          <w:szCs w:val="24"/>
        </w:rPr>
      </w:pPr>
      <w:r w:rsidRPr="000849CD">
        <w:rPr>
          <w:rFonts w:ascii="Times New Roman" w:hAnsi="Times New Roman" w:cs="Times New Roman"/>
          <w:sz w:val="24"/>
          <w:szCs w:val="24"/>
        </w:rPr>
        <w:t xml:space="preserve">All experimental </w:t>
      </w:r>
      <w:r w:rsidR="002755CB" w:rsidRPr="000849CD">
        <w:rPr>
          <w:rFonts w:ascii="Times New Roman" w:hAnsi="Times New Roman" w:cs="Times New Roman"/>
          <w:sz w:val="24"/>
          <w:szCs w:val="24"/>
        </w:rPr>
        <w:t>groups (</w:t>
      </w:r>
      <w:r w:rsidRPr="000849CD">
        <w:rPr>
          <w:rFonts w:ascii="Times New Roman" w:hAnsi="Times New Roman" w:cs="Times New Roman"/>
          <w:sz w:val="24"/>
          <w:szCs w:val="24"/>
        </w:rPr>
        <w:t xml:space="preserve">inorganic and organic Se), exhibited </w:t>
      </w:r>
      <w:r w:rsidRPr="000849CD">
        <w:rPr>
          <w:rFonts w:ascii="Times New Roman" w:eastAsia="Times New Roman" w:hAnsi="Times New Roman" w:cs="Times New Roman"/>
          <w:sz w:val="24"/>
          <w:szCs w:val="24"/>
        </w:rPr>
        <w:t xml:space="preserve">up regulation </w:t>
      </w:r>
      <w:r w:rsidRPr="000849CD">
        <w:rPr>
          <w:rFonts w:ascii="Times New Roman" w:hAnsi="Times New Roman" w:cs="Times New Roman"/>
          <w:sz w:val="24"/>
          <w:szCs w:val="24"/>
        </w:rPr>
        <w:t xml:space="preserve">in the expression of both </w:t>
      </w:r>
      <w:r w:rsidRPr="000849CD">
        <w:rPr>
          <w:rStyle w:val="Emphasis"/>
          <w:rFonts w:ascii="Times New Roman" w:hAnsi="Times New Roman" w:cs="Times New Roman"/>
          <w:i w:val="0"/>
          <w:iCs w:val="0"/>
          <w:sz w:val="24"/>
          <w:szCs w:val="24"/>
        </w:rPr>
        <w:t>immune-related gene</w:t>
      </w:r>
      <w:r w:rsidRPr="000849CD">
        <w:rPr>
          <w:rFonts w:ascii="Times New Roman" w:eastAsia="Times New Roman" w:hAnsi="Times New Roman" w:cs="Times New Roman"/>
          <w:noProof/>
          <w:sz w:val="24"/>
          <w:szCs w:val="24"/>
        </w:rPr>
        <w:t>(</w:t>
      </w:r>
      <w:r w:rsidRPr="000849CD">
        <w:rPr>
          <w:rFonts w:ascii="Times New Roman" w:eastAsia="Times New Roman" w:hAnsi="Times New Roman" w:cs="Times New Roman"/>
          <w:i/>
          <w:iCs/>
          <w:noProof/>
          <w:sz w:val="24"/>
          <w:szCs w:val="24"/>
        </w:rPr>
        <w:t>IL</w:t>
      </w:r>
      <w:r w:rsidR="002217BA" w:rsidRPr="000849CD">
        <w:rPr>
          <w:rFonts w:ascii="Times New Roman" w:eastAsia="Times New Roman" w:hAnsi="Times New Roman" w:cs="Times New Roman" w:hint="cs"/>
          <w:i/>
          <w:iCs/>
          <w:noProof/>
          <w:sz w:val="24"/>
          <w:szCs w:val="24"/>
          <w:rtl/>
        </w:rPr>
        <w:t>-</w:t>
      </w:r>
      <w:r w:rsidRPr="000849CD">
        <w:rPr>
          <w:rFonts w:ascii="Times New Roman" w:eastAsia="Times New Roman" w:hAnsi="Times New Roman" w:cs="Times New Roman"/>
          <w:i/>
          <w:iCs/>
          <w:noProof/>
          <w:sz w:val="24"/>
          <w:szCs w:val="24"/>
        </w:rPr>
        <w:t>10</w:t>
      </w:r>
      <w:r w:rsidRPr="000849CD">
        <w:rPr>
          <w:rFonts w:ascii="Times New Roman" w:eastAsia="Times New Roman" w:hAnsi="Times New Roman" w:cs="Times New Roman"/>
          <w:noProof/>
          <w:sz w:val="24"/>
          <w:szCs w:val="24"/>
        </w:rPr>
        <w:t>)</w:t>
      </w:r>
      <w:r w:rsidRPr="000849CD">
        <w:rPr>
          <w:rFonts w:ascii="Times New Roman" w:hAnsi="Times New Roman" w:cs="Times New Roman"/>
          <w:sz w:val="24"/>
          <w:szCs w:val="24"/>
        </w:rPr>
        <w:t xml:space="preserve"> and </w:t>
      </w:r>
      <w:r w:rsidRPr="000849CD">
        <w:rPr>
          <w:rStyle w:val="Emphasis"/>
          <w:rFonts w:ascii="Times New Roman" w:hAnsi="Times New Roman" w:cs="Times New Roman"/>
          <w:i w:val="0"/>
          <w:iCs w:val="0"/>
          <w:sz w:val="24"/>
          <w:szCs w:val="24"/>
        </w:rPr>
        <w:t>growth-related gene(</w:t>
      </w:r>
      <w:r w:rsidRPr="000849CD">
        <w:rPr>
          <w:rFonts w:ascii="Times New Roman" w:eastAsia="Times New Roman" w:hAnsi="Times New Roman" w:cs="Times New Roman"/>
          <w:i/>
          <w:iCs/>
          <w:sz w:val="24"/>
          <w:szCs w:val="24"/>
        </w:rPr>
        <w:t>IGF</w:t>
      </w:r>
      <w:r w:rsidRPr="000849CD">
        <w:rPr>
          <w:rFonts w:ascii="Times New Roman" w:eastAsia="Times New Roman" w:hAnsi="Times New Roman" w:cs="Times New Roman"/>
          <w:sz w:val="24"/>
          <w:szCs w:val="24"/>
        </w:rPr>
        <w:t>)</w:t>
      </w:r>
      <w:r w:rsidR="002755CB" w:rsidRPr="000849CD">
        <w:rPr>
          <w:rFonts w:ascii="Times New Roman" w:eastAsia="Times New Roman" w:hAnsi="Times New Roman" w:cs="Times New Roman"/>
          <w:sz w:val="24"/>
          <w:szCs w:val="24"/>
        </w:rPr>
        <w:t>,</w:t>
      </w:r>
      <w:r w:rsidRPr="000849CD">
        <w:rPr>
          <w:rFonts w:ascii="Times New Roman" w:hAnsi="Times New Roman" w:cs="Times New Roman"/>
        </w:rPr>
        <w:t>compar</w:t>
      </w:r>
      <w:r w:rsidR="002755CB" w:rsidRPr="000849CD">
        <w:rPr>
          <w:rFonts w:ascii="Times New Roman" w:hAnsi="Times New Roman" w:cs="Times New Roman"/>
        </w:rPr>
        <w:t>ed</w:t>
      </w:r>
      <w:r w:rsidRPr="000849CD">
        <w:rPr>
          <w:rFonts w:ascii="Times New Roman" w:hAnsi="Times New Roman" w:cs="Times New Roman"/>
        </w:rPr>
        <w:t xml:space="preserve"> to </w:t>
      </w:r>
      <w:r w:rsidRPr="000849CD">
        <w:rPr>
          <w:rFonts w:ascii="Times New Roman" w:hAnsi="Times New Roman" w:cs="Times New Roman"/>
          <w:sz w:val="24"/>
          <w:szCs w:val="24"/>
        </w:rPr>
        <w:t xml:space="preserve">the control group, as illustrated in figures 1 </w:t>
      </w:r>
      <w:r w:rsidR="00771B56" w:rsidRPr="000849CD">
        <w:rPr>
          <w:rFonts w:ascii="Times New Roman" w:hAnsi="Times New Roman" w:cs="Times New Roman"/>
          <w:i/>
          <w:sz w:val="24"/>
          <w:szCs w:val="24"/>
        </w:rPr>
        <w:t>and</w:t>
      </w:r>
      <w:r w:rsidRPr="000849CD">
        <w:rPr>
          <w:rFonts w:ascii="Times New Roman" w:hAnsi="Times New Roman" w:cs="Times New Roman"/>
          <w:sz w:val="24"/>
          <w:szCs w:val="24"/>
        </w:rPr>
        <w:t xml:space="preserve"> 2. Ducks that fed </w:t>
      </w:r>
      <w:r w:rsidR="002755CB" w:rsidRPr="000849CD">
        <w:rPr>
          <w:rFonts w:ascii="Times New Roman" w:hAnsi="Times New Roman" w:cs="Times New Roman"/>
          <w:sz w:val="24"/>
          <w:szCs w:val="24"/>
        </w:rPr>
        <w:t>on a diet</w:t>
      </w:r>
      <w:r w:rsidRPr="000849CD">
        <w:rPr>
          <w:rFonts w:ascii="Times New Roman" w:hAnsi="Times New Roman" w:cs="Times New Roman"/>
          <w:sz w:val="24"/>
          <w:szCs w:val="24"/>
        </w:rPr>
        <w:t xml:space="preserve"> containing Se-yeast exhibited a notable </w:t>
      </w:r>
      <w:r w:rsidR="002755CB" w:rsidRPr="000849CD">
        <w:rPr>
          <w:rFonts w:ascii="Times New Roman" w:hAnsi="Times New Roman" w:cs="Times New Roman"/>
          <w:sz w:val="24"/>
          <w:szCs w:val="24"/>
        </w:rPr>
        <w:t>rise in</w:t>
      </w:r>
      <w:r w:rsidRPr="000849CD">
        <w:rPr>
          <w:rFonts w:ascii="Times New Roman" w:hAnsi="Times New Roman" w:cs="Times New Roman"/>
          <w:sz w:val="24"/>
          <w:szCs w:val="24"/>
        </w:rPr>
        <w:t xml:space="preserve"> the levels of </w:t>
      </w:r>
      <w:r w:rsidRPr="000849CD">
        <w:rPr>
          <w:rFonts w:ascii="Times New Roman" w:eastAsia="Times New Roman" w:hAnsi="Times New Roman" w:cs="Times New Roman"/>
          <w:i/>
          <w:iCs/>
          <w:noProof/>
          <w:sz w:val="24"/>
          <w:szCs w:val="24"/>
        </w:rPr>
        <w:t>IL</w:t>
      </w:r>
      <w:r w:rsidR="002217BA" w:rsidRPr="000849CD">
        <w:rPr>
          <w:rFonts w:ascii="Times New Roman" w:eastAsia="Times New Roman" w:hAnsi="Times New Roman" w:cs="Times New Roman" w:hint="cs"/>
          <w:i/>
          <w:iCs/>
          <w:noProof/>
          <w:sz w:val="24"/>
          <w:szCs w:val="24"/>
          <w:rtl/>
        </w:rPr>
        <w:t>-</w:t>
      </w:r>
      <w:r w:rsidRPr="000849CD">
        <w:rPr>
          <w:rFonts w:ascii="Times New Roman" w:eastAsia="Times New Roman" w:hAnsi="Times New Roman" w:cs="Times New Roman"/>
          <w:i/>
          <w:iCs/>
          <w:noProof/>
          <w:sz w:val="24"/>
          <w:szCs w:val="24"/>
        </w:rPr>
        <w:t>10</w:t>
      </w:r>
      <w:r w:rsidRPr="000849CD">
        <w:rPr>
          <w:rFonts w:ascii="Times New Roman" w:hAnsi="Times New Roman" w:cs="Times New Roman"/>
          <w:sz w:val="24"/>
          <w:szCs w:val="24"/>
        </w:rPr>
        <w:t xml:space="preserve"> and </w:t>
      </w:r>
      <w:r w:rsidRPr="000849CD">
        <w:rPr>
          <w:rFonts w:ascii="Times New Roman" w:eastAsia="Times New Roman" w:hAnsi="Times New Roman" w:cs="Times New Roman"/>
          <w:i/>
          <w:iCs/>
          <w:sz w:val="24"/>
          <w:szCs w:val="24"/>
        </w:rPr>
        <w:t>IGF</w:t>
      </w:r>
      <w:r w:rsidRPr="000849CD">
        <w:rPr>
          <w:rFonts w:ascii="Times New Roman" w:hAnsi="Times New Roman" w:cs="Times New Roman"/>
          <w:sz w:val="24"/>
          <w:szCs w:val="24"/>
        </w:rPr>
        <w:t xml:space="preserve"> in the spleen and liver, followed by birds supplemented with Se-Meth. and NaSe, respectively, compar</w:t>
      </w:r>
      <w:r w:rsidR="002755CB" w:rsidRPr="000849CD">
        <w:rPr>
          <w:rFonts w:ascii="Times New Roman" w:hAnsi="Times New Roman" w:cs="Times New Roman"/>
          <w:sz w:val="24"/>
          <w:szCs w:val="24"/>
        </w:rPr>
        <w:t>ed</w:t>
      </w:r>
      <w:r w:rsidRPr="000849CD">
        <w:rPr>
          <w:rFonts w:ascii="Times New Roman" w:hAnsi="Times New Roman" w:cs="Times New Roman"/>
          <w:sz w:val="24"/>
          <w:szCs w:val="24"/>
        </w:rPr>
        <w:t xml:space="preserve"> to </w:t>
      </w:r>
      <w:r w:rsidR="002755CB" w:rsidRPr="000849CD">
        <w:rPr>
          <w:rFonts w:ascii="Times New Roman" w:hAnsi="Times New Roman" w:cs="Times New Roman"/>
          <w:sz w:val="24"/>
          <w:szCs w:val="24"/>
        </w:rPr>
        <w:t xml:space="preserve">the </w:t>
      </w:r>
      <w:r w:rsidRPr="000849CD">
        <w:rPr>
          <w:rFonts w:ascii="Times New Roman" w:hAnsi="Times New Roman" w:cs="Times New Roman"/>
          <w:sz w:val="24"/>
          <w:szCs w:val="24"/>
        </w:rPr>
        <w:t>control (without Se).</w:t>
      </w:r>
    </w:p>
    <w:p w14:paraId="5F3F981E" w14:textId="77777777" w:rsidR="0083369A" w:rsidRPr="000849CD" w:rsidRDefault="0083369A" w:rsidP="0083369A">
      <w:pPr>
        <w:bidi w:val="0"/>
        <w:spacing w:after="0" w:line="240" w:lineRule="auto"/>
        <w:jc w:val="both"/>
        <w:rPr>
          <w:rFonts w:ascii="Times New Roman" w:hAnsi="Times New Roman" w:cs="Times New Roman"/>
          <w:b/>
          <w:bCs/>
          <w:sz w:val="24"/>
          <w:szCs w:val="24"/>
        </w:rPr>
        <w:sectPr w:rsidR="0083369A" w:rsidRPr="000849CD" w:rsidSect="008E7B91">
          <w:type w:val="continuous"/>
          <w:pgSz w:w="11906" w:h="16838" w:code="9"/>
          <w:pgMar w:top="1134" w:right="1418" w:bottom="1134" w:left="1418" w:header="720" w:footer="1134" w:gutter="0"/>
          <w:cols w:num="2" w:space="386"/>
          <w:docGrid w:linePitch="360"/>
        </w:sectPr>
      </w:pPr>
    </w:p>
    <w:p w14:paraId="25BBA99E" w14:textId="77777777" w:rsidR="00A219D4" w:rsidRDefault="00A219D4" w:rsidP="00AC4017">
      <w:pPr>
        <w:bidi w:val="0"/>
        <w:spacing w:after="0" w:line="240" w:lineRule="auto"/>
        <w:jc w:val="both"/>
        <w:rPr>
          <w:rFonts w:ascii="Times New Roman" w:hAnsi="Times New Roman" w:cs="Times New Roman"/>
          <w:b/>
          <w:bCs/>
          <w:sz w:val="24"/>
          <w:szCs w:val="24"/>
        </w:rPr>
      </w:pPr>
    </w:p>
    <w:p w14:paraId="2B66C966" w14:textId="77777777" w:rsidR="003A7782" w:rsidRPr="000849CD" w:rsidRDefault="003A7782" w:rsidP="00A219D4">
      <w:pPr>
        <w:bidi w:val="0"/>
        <w:spacing w:after="0" w:line="240" w:lineRule="auto"/>
        <w:jc w:val="both"/>
        <w:rPr>
          <w:rFonts w:ascii="Times New Roman" w:hAnsi="Times New Roman" w:cs="Times New Roman"/>
          <w:sz w:val="24"/>
          <w:szCs w:val="24"/>
          <w:rtl/>
        </w:rPr>
      </w:pPr>
      <w:r w:rsidRPr="000849CD">
        <w:rPr>
          <w:rFonts w:ascii="Times New Roman" w:hAnsi="Times New Roman" w:cs="Times New Roman"/>
          <w:b/>
          <w:bCs/>
          <w:sz w:val="24"/>
          <w:szCs w:val="24"/>
        </w:rPr>
        <w:t xml:space="preserve">Table 3: </w:t>
      </w:r>
      <w:r w:rsidRPr="000849CD">
        <w:rPr>
          <w:rFonts w:ascii="Times New Roman" w:hAnsi="Times New Roman" w:cs="Times New Roman"/>
          <w:sz w:val="24"/>
          <w:szCs w:val="24"/>
        </w:rPr>
        <w:t xml:space="preserve">Ducks' growth </w:t>
      </w:r>
      <w:r w:rsidR="00D3408D" w:rsidRPr="000849CD">
        <w:rPr>
          <w:rFonts w:ascii="Times New Roman" w:hAnsi="Times New Roman" w:cs="Times New Roman"/>
          <w:sz w:val="24"/>
          <w:szCs w:val="24"/>
        </w:rPr>
        <w:t>parameters</w:t>
      </w:r>
      <w:r w:rsidRPr="000849CD">
        <w:rPr>
          <w:rFonts w:ascii="Times New Roman" w:hAnsi="Times New Roman" w:cs="Times New Roman"/>
          <w:sz w:val="24"/>
          <w:szCs w:val="24"/>
        </w:rPr>
        <w:t xml:space="preserve"> throughout the entire experimental duration</w:t>
      </w:r>
      <w:r w:rsidR="00CF4A88" w:rsidRPr="000849CD">
        <w:rPr>
          <w:rFonts w:ascii="Times New Roman" w:hAnsi="Times New Roman" w:cs="Times New Roman"/>
          <w:sz w:val="24"/>
          <w:szCs w:val="24"/>
        </w:rPr>
        <w:t>.</w:t>
      </w:r>
    </w:p>
    <w:p w14:paraId="21490DF9" w14:textId="77777777" w:rsidR="00275BE0" w:rsidRPr="000849CD" w:rsidRDefault="00275BE0" w:rsidP="00275BE0">
      <w:pPr>
        <w:bidi w:val="0"/>
        <w:spacing w:after="0" w:line="240" w:lineRule="auto"/>
        <w:jc w:val="both"/>
        <w:rPr>
          <w:rFonts w:ascii="Times New Roman" w:hAnsi="Times New Roman" w:cs="Times New Roman"/>
          <w:sz w:val="24"/>
          <w:szCs w:val="24"/>
        </w:rPr>
      </w:pPr>
    </w:p>
    <w:tbl>
      <w:tblPr>
        <w:tblStyle w:val="TableGrid"/>
        <w:tblW w:w="9780" w:type="dxa"/>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2945"/>
        <w:gridCol w:w="1739"/>
        <w:gridCol w:w="1701"/>
        <w:gridCol w:w="1694"/>
        <w:gridCol w:w="1701"/>
      </w:tblGrid>
      <w:tr w:rsidR="000849CD" w:rsidRPr="00F46DCC" w14:paraId="549066CC" w14:textId="77777777" w:rsidTr="00275BE0">
        <w:trPr>
          <w:jc w:val="center"/>
        </w:trPr>
        <w:tc>
          <w:tcPr>
            <w:tcW w:w="2945" w:type="dxa"/>
            <w:vAlign w:val="center"/>
          </w:tcPr>
          <w:p w14:paraId="0AA9BA9D" w14:textId="77777777" w:rsidR="003A7782" w:rsidRPr="00F46DCC" w:rsidRDefault="00000000" w:rsidP="00275BE0">
            <w:pPr>
              <w:bidi w:val="0"/>
              <w:jc w:val="center"/>
              <w:rPr>
                <w:sz w:val="22"/>
                <w:szCs w:val="22"/>
                <w:vertAlign w:val="superscript"/>
              </w:rPr>
            </w:pPr>
            <w:r w:rsidRPr="00F46DCC">
              <w:rPr>
                <w:noProof/>
                <w:sz w:val="22"/>
                <w:szCs w:val="22"/>
              </w:rPr>
              <w:pict w14:anchorId="19DA5A51">
                <v:shapetype id="_x0000_t32" coordsize="21600,21600" o:spt="32" o:oned="t" path="m,l21600,21600e" filled="f">
                  <v:path arrowok="t" fillok="f" o:connecttype="none"/>
                  <o:lock v:ext="edit" shapetype="t"/>
                </v:shapetype>
                <v:shape id="AutoShape 7" o:spid="_x0000_s1031" type="#_x0000_t32" style="position:absolute;left:0;text-align:left;margin-left:-5.6pt;margin-top:.9pt;width:153.4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"/>
              </w:pict>
            </w:r>
            <w:r w:rsidR="003A7782" w:rsidRPr="00F46DCC">
              <w:rPr>
                <w:sz w:val="22"/>
                <w:szCs w:val="22"/>
              </w:rPr>
              <w:t>Groups</w:t>
            </w:r>
            <w:r w:rsidR="00EC3E9B" w:rsidRPr="00F46DCC">
              <w:rPr>
                <w:sz w:val="22"/>
                <w:szCs w:val="22"/>
                <w:lang w:bidi="ar-EG"/>
              </w:rPr>
              <w:t>**</w:t>
            </w:r>
          </w:p>
          <w:p w14:paraId="2C68D282" w14:textId="77777777" w:rsidR="003A7782" w:rsidRPr="00F46DCC" w:rsidRDefault="003A7782" w:rsidP="00275BE0">
            <w:pPr>
              <w:bidi w:val="0"/>
              <w:rPr>
                <w:sz w:val="22"/>
                <w:szCs w:val="22"/>
              </w:rPr>
            </w:pPr>
            <w:r w:rsidRPr="00F46DCC">
              <w:rPr>
                <w:sz w:val="22"/>
                <w:szCs w:val="22"/>
              </w:rPr>
              <w:t>Items</w:t>
            </w:r>
          </w:p>
        </w:tc>
        <w:tc>
          <w:tcPr>
            <w:tcW w:w="1739" w:type="dxa"/>
            <w:vAlign w:val="center"/>
          </w:tcPr>
          <w:p w14:paraId="4C6084EA" w14:textId="77777777" w:rsidR="003A7782" w:rsidRPr="00F46DCC" w:rsidRDefault="003A7782" w:rsidP="00275BE0">
            <w:pPr>
              <w:bidi w:val="0"/>
              <w:jc w:val="center"/>
              <w:rPr>
                <w:sz w:val="22"/>
                <w:szCs w:val="22"/>
              </w:rPr>
            </w:pPr>
            <w:r w:rsidRPr="00F46DCC">
              <w:rPr>
                <w:sz w:val="22"/>
                <w:szCs w:val="22"/>
              </w:rPr>
              <w:t>G1</w:t>
            </w:r>
          </w:p>
        </w:tc>
        <w:tc>
          <w:tcPr>
            <w:tcW w:w="1701" w:type="dxa"/>
            <w:vAlign w:val="center"/>
          </w:tcPr>
          <w:p w14:paraId="2DD7EDFC" w14:textId="77777777" w:rsidR="003A7782" w:rsidRPr="00F46DCC" w:rsidRDefault="003A7782" w:rsidP="00275BE0">
            <w:pPr>
              <w:bidi w:val="0"/>
              <w:jc w:val="center"/>
              <w:rPr>
                <w:sz w:val="22"/>
                <w:szCs w:val="22"/>
              </w:rPr>
            </w:pPr>
            <w:r w:rsidRPr="00F46DCC">
              <w:rPr>
                <w:sz w:val="22"/>
                <w:szCs w:val="22"/>
              </w:rPr>
              <w:t>G2</w:t>
            </w:r>
          </w:p>
        </w:tc>
        <w:tc>
          <w:tcPr>
            <w:tcW w:w="1694" w:type="dxa"/>
            <w:vAlign w:val="center"/>
          </w:tcPr>
          <w:p w14:paraId="4FD1A261" w14:textId="77777777" w:rsidR="003A7782" w:rsidRPr="00F46DCC" w:rsidRDefault="003A7782" w:rsidP="00275BE0">
            <w:pPr>
              <w:bidi w:val="0"/>
              <w:jc w:val="center"/>
              <w:rPr>
                <w:sz w:val="22"/>
                <w:szCs w:val="22"/>
              </w:rPr>
            </w:pPr>
            <w:r w:rsidRPr="00F46DCC">
              <w:rPr>
                <w:sz w:val="22"/>
                <w:szCs w:val="22"/>
              </w:rPr>
              <w:t>G3</w:t>
            </w:r>
          </w:p>
        </w:tc>
        <w:tc>
          <w:tcPr>
            <w:tcW w:w="1701" w:type="dxa"/>
            <w:vAlign w:val="center"/>
          </w:tcPr>
          <w:p w14:paraId="384F482B" w14:textId="77777777" w:rsidR="003A7782" w:rsidRPr="00F46DCC" w:rsidRDefault="003A7782" w:rsidP="00275BE0">
            <w:pPr>
              <w:bidi w:val="0"/>
              <w:jc w:val="center"/>
              <w:rPr>
                <w:sz w:val="22"/>
                <w:szCs w:val="22"/>
              </w:rPr>
            </w:pPr>
            <w:r w:rsidRPr="00F46DCC">
              <w:rPr>
                <w:sz w:val="22"/>
                <w:szCs w:val="22"/>
              </w:rPr>
              <w:t>G4</w:t>
            </w:r>
          </w:p>
        </w:tc>
      </w:tr>
      <w:tr w:rsidR="000849CD" w:rsidRPr="00F46DCC" w14:paraId="0F5954AB" w14:textId="77777777" w:rsidTr="00275BE0">
        <w:trPr>
          <w:jc w:val="center"/>
        </w:trPr>
        <w:tc>
          <w:tcPr>
            <w:tcW w:w="2945" w:type="dxa"/>
            <w:vAlign w:val="center"/>
          </w:tcPr>
          <w:p w14:paraId="42C47D65" w14:textId="77777777" w:rsidR="003A7782" w:rsidRPr="00F46DCC" w:rsidRDefault="003A7782" w:rsidP="00275BE0">
            <w:pPr>
              <w:bidi w:val="0"/>
              <w:jc w:val="center"/>
              <w:rPr>
                <w:sz w:val="22"/>
                <w:szCs w:val="22"/>
              </w:rPr>
            </w:pPr>
            <w:r w:rsidRPr="00F46DCC">
              <w:rPr>
                <w:sz w:val="22"/>
                <w:szCs w:val="22"/>
              </w:rPr>
              <w:t>Initial body weight (g/duck)</w:t>
            </w:r>
          </w:p>
        </w:tc>
        <w:tc>
          <w:tcPr>
            <w:tcW w:w="1739" w:type="dxa"/>
            <w:vAlign w:val="center"/>
          </w:tcPr>
          <w:p w14:paraId="070B6B01" w14:textId="77777777" w:rsidR="003A7782" w:rsidRPr="00F46DCC" w:rsidRDefault="003A7782" w:rsidP="00275BE0">
            <w:pPr>
              <w:bidi w:val="0"/>
              <w:jc w:val="center"/>
              <w:rPr>
                <w:sz w:val="22"/>
                <w:szCs w:val="22"/>
              </w:rPr>
            </w:pPr>
            <w:r w:rsidRPr="00F46DCC">
              <w:rPr>
                <w:sz w:val="22"/>
                <w:szCs w:val="22"/>
                <w:lang w:bidi="ar-EG"/>
              </w:rPr>
              <w:t>314.1</w:t>
            </w:r>
            <w:r w:rsidRPr="00F46DCC">
              <w:rPr>
                <w:sz w:val="22"/>
                <w:szCs w:val="22"/>
              </w:rPr>
              <w:t>±7.3</w:t>
            </w:r>
          </w:p>
        </w:tc>
        <w:tc>
          <w:tcPr>
            <w:tcW w:w="1701" w:type="dxa"/>
            <w:vAlign w:val="center"/>
          </w:tcPr>
          <w:p w14:paraId="5C14BAA3" w14:textId="77777777" w:rsidR="003A7782" w:rsidRPr="00F46DCC" w:rsidRDefault="003A7782" w:rsidP="00275BE0">
            <w:pPr>
              <w:bidi w:val="0"/>
              <w:jc w:val="center"/>
              <w:rPr>
                <w:sz w:val="22"/>
                <w:szCs w:val="22"/>
              </w:rPr>
            </w:pPr>
            <w:r w:rsidRPr="00F46DCC">
              <w:rPr>
                <w:sz w:val="22"/>
                <w:szCs w:val="22"/>
                <w:lang w:bidi="ar-EG"/>
              </w:rPr>
              <w:t>320.6</w:t>
            </w:r>
            <w:r w:rsidRPr="00F46DCC">
              <w:rPr>
                <w:sz w:val="22"/>
                <w:szCs w:val="22"/>
              </w:rPr>
              <w:t>±8.6</w:t>
            </w:r>
          </w:p>
        </w:tc>
        <w:tc>
          <w:tcPr>
            <w:tcW w:w="1694" w:type="dxa"/>
            <w:vAlign w:val="center"/>
          </w:tcPr>
          <w:p w14:paraId="2248DEAD" w14:textId="77777777" w:rsidR="003A7782" w:rsidRPr="00F46DCC" w:rsidRDefault="003A7782" w:rsidP="00275BE0">
            <w:pPr>
              <w:bidi w:val="0"/>
              <w:jc w:val="center"/>
              <w:rPr>
                <w:sz w:val="22"/>
                <w:szCs w:val="22"/>
              </w:rPr>
            </w:pPr>
            <w:r w:rsidRPr="00F46DCC">
              <w:rPr>
                <w:sz w:val="22"/>
                <w:szCs w:val="22"/>
                <w:lang w:bidi="ar-EG"/>
              </w:rPr>
              <w:t>355.0</w:t>
            </w:r>
            <w:r w:rsidRPr="00F46DCC">
              <w:rPr>
                <w:sz w:val="22"/>
                <w:szCs w:val="22"/>
              </w:rPr>
              <w:t>±9.3</w:t>
            </w:r>
          </w:p>
        </w:tc>
        <w:tc>
          <w:tcPr>
            <w:tcW w:w="1701" w:type="dxa"/>
            <w:vAlign w:val="center"/>
          </w:tcPr>
          <w:p w14:paraId="6093560F" w14:textId="77777777" w:rsidR="003A7782" w:rsidRPr="00F46DCC" w:rsidRDefault="003A7782" w:rsidP="00275BE0">
            <w:pPr>
              <w:bidi w:val="0"/>
              <w:jc w:val="center"/>
              <w:rPr>
                <w:sz w:val="22"/>
                <w:szCs w:val="22"/>
              </w:rPr>
            </w:pPr>
            <w:r w:rsidRPr="00F46DCC">
              <w:rPr>
                <w:sz w:val="22"/>
                <w:szCs w:val="22"/>
                <w:lang w:bidi="ar-EG"/>
              </w:rPr>
              <w:t>315.7</w:t>
            </w:r>
            <w:r w:rsidRPr="00F46DCC">
              <w:rPr>
                <w:sz w:val="22"/>
                <w:szCs w:val="22"/>
              </w:rPr>
              <w:t>±8.9</w:t>
            </w:r>
          </w:p>
        </w:tc>
      </w:tr>
      <w:tr w:rsidR="000849CD" w:rsidRPr="00F46DCC" w14:paraId="46AD0979" w14:textId="77777777" w:rsidTr="00275BE0">
        <w:trPr>
          <w:jc w:val="center"/>
        </w:trPr>
        <w:tc>
          <w:tcPr>
            <w:tcW w:w="2945" w:type="dxa"/>
            <w:vAlign w:val="center"/>
          </w:tcPr>
          <w:p w14:paraId="7111E814" w14:textId="77777777" w:rsidR="003A7782" w:rsidRPr="00F46DCC" w:rsidRDefault="003A7782" w:rsidP="00275BE0">
            <w:pPr>
              <w:bidi w:val="0"/>
              <w:jc w:val="center"/>
              <w:rPr>
                <w:sz w:val="22"/>
                <w:szCs w:val="22"/>
              </w:rPr>
            </w:pPr>
            <w:r w:rsidRPr="00F46DCC">
              <w:rPr>
                <w:sz w:val="22"/>
                <w:szCs w:val="22"/>
              </w:rPr>
              <w:t>Final body weight (g/duck)</w:t>
            </w:r>
          </w:p>
        </w:tc>
        <w:tc>
          <w:tcPr>
            <w:tcW w:w="1739" w:type="dxa"/>
            <w:vAlign w:val="center"/>
          </w:tcPr>
          <w:p w14:paraId="57013DCD" w14:textId="77777777" w:rsidR="003A7782" w:rsidRPr="00F46DCC" w:rsidRDefault="003A7782" w:rsidP="00275BE0">
            <w:pPr>
              <w:bidi w:val="0"/>
              <w:jc w:val="center"/>
              <w:rPr>
                <w:sz w:val="22"/>
                <w:szCs w:val="22"/>
                <w:vertAlign w:val="superscript"/>
              </w:rPr>
            </w:pPr>
            <w:r w:rsidRPr="00F46DCC">
              <w:rPr>
                <w:sz w:val="22"/>
                <w:szCs w:val="22"/>
                <w:lang w:bidi="ar-EG"/>
              </w:rPr>
              <w:t>3220.3</w:t>
            </w:r>
            <w:r w:rsidRPr="00F46DCC">
              <w:rPr>
                <w:sz w:val="22"/>
                <w:szCs w:val="22"/>
              </w:rPr>
              <w:t>±67.4</w:t>
            </w:r>
            <w:r w:rsidRPr="00F46DCC">
              <w:rPr>
                <w:sz w:val="22"/>
                <w:szCs w:val="22"/>
                <w:vertAlign w:val="superscript"/>
              </w:rPr>
              <w:t>c</w:t>
            </w:r>
            <w:r w:rsidR="009E35FC" w:rsidRPr="00F46DCC">
              <w:rPr>
                <w:sz w:val="22"/>
                <w:szCs w:val="22"/>
                <w:vertAlign w:val="superscript"/>
              </w:rPr>
              <w:t>*</w:t>
            </w:r>
          </w:p>
        </w:tc>
        <w:tc>
          <w:tcPr>
            <w:tcW w:w="1701" w:type="dxa"/>
            <w:vAlign w:val="center"/>
          </w:tcPr>
          <w:p w14:paraId="65ACC919" w14:textId="77777777" w:rsidR="003A7782" w:rsidRPr="00F46DCC" w:rsidRDefault="003A7782" w:rsidP="00275BE0">
            <w:pPr>
              <w:bidi w:val="0"/>
              <w:jc w:val="center"/>
              <w:rPr>
                <w:sz w:val="22"/>
                <w:szCs w:val="22"/>
              </w:rPr>
            </w:pPr>
            <w:r w:rsidRPr="00F46DCC">
              <w:rPr>
                <w:sz w:val="22"/>
                <w:szCs w:val="22"/>
                <w:lang w:bidi="ar-EG"/>
              </w:rPr>
              <w:t>3472.3</w:t>
            </w:r>
            <w:r w:rsidRPr="00F46DCC">
              <w:rPr>
                <w:sz w:val="22"/>
                <w:szCs w:val="22"/>
              </w:rPr>
              <w:t>±90.5</w:t>
            </w:r>
            <w:r w:rsidRPr="00F46DCC">
              <w:rPr>
                <w:sz w:val="22"/>
                <w:szCs w:val="22"/>
                <w:vertAlign w:val="superscript"/>
              </w:rPr>
              <w:t>b</w:t>
            </w:r>
          </w:p>
        </w:tc>
        <w:tc>
          <w:tcPr>
            <w:tcW w:w="1694" w:type="dxa"/>
            <w:vAlign w:val="center"/>
          </w:tcPr>
          <w:p w14:paraId="30ABA5F1" w14:textId="77777777" w:rsidR="003A7782" w:rsidRPr="00F46DCC" w:rsidRDefault="003A7782" w:rsidP="00275BE0">
            <w:pPr>
              <w:bidi w:val="0"/>
              <w:jc w:val="center"/>
              <w:rPr>
                <w:sz w:val="22"/>
                <w:szCs w:val="22"/>
              </w:rPr>
            </w:pPr>
            <w:r w:rsidRPr="00F46DCC">
              <w:rPr>
                <w:sz w:val="22"/>
                <w:szCs w:val="22"/>
                <w:lang w:bidi="ar-EG"/>
              </w:rPr>
              <w:t>3608.9</w:t>
            </w:r>
            <w:r w:rsidRPr="00F46DCC">
              <w:rPr>
                <w:sz w:val="22"/>
                <w:szCs w:val="22"/>
              </w:rPr>
              <w:t>±77.4</w:t>
            </w:r>
            <w:r w:rsidRPr="00F46DCC">
              <w:rPr>
                <w:sz w:val="22"/>
                <w:szCs w:val="22"/>
                <w:vertAlign w:val="superscript"/>
              </w:rPr>
              <w:t>a</w:t>
            </w:r>
          </w:p>
        </w:tc>
        <w:tc>
          <w:tcPr>
            <w:tcW w:w="1701" w:type="dxa"/>
            <w:vAlign w:val="center"/>
          </w:tcPr>
          <w:p w14:paraId="4409CA92" w14:textId="77777777" w:rsidR="003A7782" w:rsidRPr="00F46DCC" w:rsidRDefault="003A7782" w:rsidP="00275BE0">
            <w:pPr>
              <w:bidi w:val="0"/>
              <w:jc w:val="center"/>
              <w:rPr>
                <w:sz w:val="22"/>
                <w:szCs w:val="22"/>
              </w:rPr>
            </w:pPr>
            <w:r w:rsidRPr="00F46DCC">
              <w:rPr>
                <w:sz w:val="22"/>
                <w:szCs w:val="22"/>
                <w:lang w:bidi="ar-EG"/>
              </w:rPr>
              <w:t>3585.4</w:t>
            </w:r>
            <w:r w:rsidRPr="00F46DCC">
              <w:rPr>
                <w:sz w:val="22"/>
                <w:szCs w:val="22"/>
              </w:rPr>
              <w:t>±88.8</w:t>
            </w:r>
            <w:r w:rsidRPr="00F46DCC">
              <w:rPr>
                <w:sz w:val="22"/>
                <w:szCs w:val="22"/>
                <w:vertAlign w:val="superscript"/>
              </w:rPr>
              <w:t>ab</w:t>
            </w:r>
          </w:p>
        </w:tc>
      </w:tr>
      <w:tr w:rsidR="000849CD" w:rsidRPr="00F46DCC" w14:paraId="0B263ACA" w14:textId="77777777" w:rsidTr="00275BE0">
        <w:trPr>
          <w:jc w:val="center"/>
        </w:trPr>
        <w:tc>
          <w:tcPr>
            <w:tcW w:w="2945" w:type="dxa"/>
            <w:vAlign w:val="center"/>
          </w:tcPr>
          <w:p w14:paraId="775136E7" w14:textId="77777777" w:rsidR="003A7782" w:rsidRPr="00F46DCC" w:rsidRDefault="003A7782" w:rsidP="00275BE0">
            <w:pPr>
              <w:bidi w:val="0"/>
              <w:jc w:val="center"/>
              <w:rPr>
                <w:sz w:val="22"/>
                <w:szCs w:val="22"/>
              </w:rPr>
            </w:pPr>
            <w:r w:rsidRPr="00F46DCC">
              <w:rPr>
                <w:sz w:val="22"/>
                <w:szCs w:val="22"/>
              </w:rPr>
              <w:t>Total weight gain (g/duck)</w:t>
            </w:r>
          </w:p>
        </w:tc>
        <w:tc>
          <w:tcPr>
            <w:tcW w:w="1739" w:type="dxa"/>
            <w:vAlign w:val="center"/>
          </w:tcPr>
          <w:p w14:paraId="01B434DB" w14:textId="77777777" w:rsidR="003A7782" w:rsidRPr="00F46DCC" w:rsidRDefault="00AC688A" w:rsidP="00275BE0">
            <w:pPr>
              <w:bidi w:val="0"/>
              <w:jc w:val="center"/>
              <w:rPr>
                <w:sz w:val="22"/>
                <w:szCs w:val="22"/>
              </w:rPr>
            </w:pPr>
            <w:r w:rsidRPr="00F46DCC">
              <w:rPr>
                <w:rFonts w:hint="cs"/>
                <w:color w:val="000000" w:themeColor="text1"/>
                <w:sz w:val="22"/>
                <w:szCs w:val="22"/>
                <w:rtl/>
                <w:lang w:bidi="ar-EG"/>
              </w:rPr>
              <w:t>2906.2</w:t>
            </w:r>
            <w:r w:rsidR="003A7782" w:rsidRPr="00F46DCC">
              <w:rPr>
                <w:sz w:val="22"/>
                <w:szCs w:val="22"/>
              </w:rPr>
              <w:t>±142.4</w:t>
            </w:r>
            <w:r w:rsidR="003A7782" w:rsidRPr="00F46DCC">
              <w:rPr>
                <w:sz w:val="22"/>
                <w:szCs w:val="22"/>
                <w:vertAlign w:val="superscript"/>
              </w:rPr>
              <w:t>c</w:t>
            </w:r>
          </w:p>
        </w:tc>
        <w:tc>
          <w:tcPr>
            <w:tcW w:w="1701" w:type="dxa"/>
            <w:vAlign w:val="center"/>
          </w:tcPr>
          <w:p w14:paraId="795C6FA0" w14:textId="77777777" w:rsidR="003A7782" w:rsidRPr="00F46DCC" w:rsidRDefault="00AC688A" w:rsidP="00275BE0">
            <w:pPr>
              <w:bidi w:val="0"/>
              <w:jc w:val="center"/>
              <w:rPr>
                <w:sz w:val="22"/>
                <w:szCs w:val="22"/>
              </w:rPr>
            </w:pPr>
            <w:r w:rsidRPr="00F46DCC">
              <w:rPr>
                <w:rFonts w:hint="cs"/>
                <w:color w:val="000000" w:themeColor="text1"/>
                <w:sz w:val="22"/>
                <w:szCs w:val="22"/>
                <w:rtl/>
                <w:lang w:bidi="ar-EG"/>
              </w:rPr>
              <w:t>3151.7</w:t>
            </w:r>
            <w:r w:rsidR="003A7782" w:rsidRPr="00F46DCC">
              <w:rPr>
                <w:sz w:val="22"/>
                <w:szCs w:val="22"/>
              </w:rPr>
              <w:t>±184.6</w:t>
            </w:r>
            <w:r w:rsidR="003A7782" w:rsidRPr="00F46DCC">
              <w:rPr>
                <w:sz w:val="22"/>
                <w:szCs w:val="22"/>
                <w:vertAlign w:val="superscript"/>
              </w:rPr>
              <w:t>b</w:t>
            </w:r>
          </w:p>
        </w:tc>
        <w:tc>
          <w:tcPr>
            <w:tcW w:w="1694" w:type="dxa"/>
            <w:vAlign w:val="center"/>
          </w:tcPr>
          <w:p w14:paraId="6A334490" w14:textId="77777777" w:rsidR="003A7782" w:rsidRPr="00F46DCC" w:rsidRDefault="00AC688A" w:rsidP="00275BE0">
            <w:pPr>
              <w:bidi w:val="0"/>
              <w:jc w:val="center"/>
              <w:rPr>
                <w:sz w:val="22"/>
                <w:szCs w:val="22"/>
              </w:rPr>
            </w:pPr>
            <w:r w:rsidRPr="00F46DCC">
              <w:rPr>
                <w:rFonts w:hint="cs"/>
                <w:color w:val="000000" w:themeColor="text1"/>
                <w:sz w:val="22"/>
                <w:szCs w:val="22"/>
                <w:rtl/>
                <w:lang w:bidi="ar-EG"/>
              </w:rPr>
              <w:t>3253.9</w:t>
            </w:r>
            <w:r w:rsidR="003A7782" w:rsidRPr="00F46DCC">
              <w:rPr>
                <w:sz w:val="22"/>
                <w:szCs w:val="22"/>
              </w:rPr>
              <w:t>±198.9</w:t>
            </w:r>
            <w:r w:rsidR="003A7782" w:rsidRPr="00F46DCC">
              <w:rPr>
                <w:sz w:val="22"/>
                <w:szCs w:val="22"/>
                <w:vertAlign w:val="superscript"/>
              </w:rPr>
              <w:t>a</w:t>
            </w:r>
          </w:p>
        </w:tc>
        <w:tc>
          <w:tcPr>
            <w:tcW w:w="1701" w:type="dxa"/>
            <w:vAlign w:val="center"/>
          </w:tcPr>
          <w:p w14:paraId="4BDA2765" w14:textId="77777777" w:rsidR="003A7782" w:rsidRPr="00F46DCC" w:rsidRDefault="00AC688A" w:rsidP="00275BE0">
            <w:pPr>
              <w:bidi w:val="0"/>
              <w:jc w:val="center"/>
              <w:rPr>
                <w:sz w:val="22"/>
                <w:szCs w:val="22"/>
              </w:rPr>
            </w:pPr>
            <w:r w:rsidRPr="00F46DCC">
              <w:rPr>
                <w:rFonts w:hint="cs"/>
                <w:color w:val="000000" w:themeColor="text1"/>
                <w:sz w:val="22"/>
                <w:szCs w:val="22"/>
                <w:rtl/>
                <w:lang w:bidi="ar-EG"/>
              </w:rPr>
              <w:t>3269.7</w:t>
            </w:r>
            <w:r w:rsidR="003A7782" w:rsidRPr="00F46DCC">
              <w:rPr>
                <w:sz w:val="22"/>
                <w:szCs w:val="22"/>
              </w:rPr>
              <w:t>±183.2</w:t>
            </w:r>
            <w:r w:rsidR="003A7782" w:rsidRPr="00F46DCC">
              <w:rPr>
                <w:sz w:val="22"/>
                <w:szCs w:val="22"/>
                <w:vertAlign w:val="superscript"/>
              </w:rPr>
              <w:t>ab</w:t>
            </w:r>
          </w:p>
        </w:tc>
      </w:tr>
      <w:tr w:rsidR="000849CD" w:rsidRPr="00F46DCC" w14:paraId="3C284C39" w14:textId="77777777" w:rsidTr="00275BE0">
        <w:trPr>
          <w:jc w:val="center"/>
        </w:trPr>
        <w:tc>
          <w:tcPr>
            <w:tcW w:w="2945" w:type="dxa"/>
            <w:vAlign w:val="center"/>
          </w:tcPr>
          <w:p w14:paraId="54AA1CD7" w14:textId="77777777" w:rsidR="003A7782" w:rsidRPr="00F46DCC" w:rsidRDefault="003A7782" w:rsidP="00275BE0">
            <w:pPr>
              <w:bidi w:val="0"/>
              <w:jc w:val="center"/>
              <w:rPr>
                <w:b/>
                <w:bCs/>
                <w:sz w:val="22"/>
                <w:szCs w:val="22"/>
              </w:rPr>
            </w:pPr>
            <w:r w:rsidRPr="00F46DCC">
              <w:rPr>
                <w:rStyle w:val="fontstyle01"/>
                <w:rFonts w:ascii="Times New Roman" w:hAnsi="Times New Roman"/>
                <w:b w:val="0"/>
                <w:bCs w:val="0"/>
                <w:color w:val="auto"/>
                <w:sz w:val="22"/>
                <w:szCs w:val="22"/>
              </w:rPr>
              <w:t>Total feed intake (g)</w:t>
            </w:r>
          </w:p>
        </w:tc>
        <w:tc>
          <w:tcPr>
            <w:tcW w:w="1739" w:type="dxa"/>
            <w:vAlign w:val="center"/>
          </w:tcPr>
          <w:p w14:paraId="1D214C8F" w14:textId="77777777" w:rsidR="003A7782" w:rsidRPr="00F46DCC" w:rsidRDefault="003A7782" w:rsidP="00275BE0">
            <w:pPr>
              <w:bidi w:val="0"/>
              <w:jc w:val="center"/>
              <w:rPr>
                <w:sz w:val="22"/>
                <w:szCs w:val="22"/>
              </w:rPr>
            </w:pPr>
            <w:r w:rsidRPr="00F46DCC">
              <w:rPr>
                <w:sz w:val="22"/>
                <w:szCs w:val="22"/>
                <w:lang w:bidi="ar-EG"/>
              </w:rPr>
              <w:t>10018.6</w:t>
            </w:r>
            <w:r w:rsidRPr="00F46DCC">
              <w:rPr>
                <w:sz w:val="22"/>
                <w:szCs w:val="22"/>
              </w:rPr>
              <w:t>±291.5</w:t>
            </w:r>
            <w:r w:rsidRPr="00F46DCC">
              <w:rPr>
                <w:sz w:val="22"/>
                <w:szCs w:val="22"/>
                <w:vertAlign w:val="superscript"/>
              </w:rPr>
              <w:t>a</w:t>
            </w:r>
          </w:p>
        </w:tc>
        <w:tc>
          <w:tcPr>
            <w:tcW w:w="1701" w:type="dxa"/>
            <w:vAlign w:val="center"/>
          </w:tcPr>
          <w:p w14:paraId="2182C55F" w14:textId="77777777" w:rsidR="003A7782" w:rsidRPr="00F46DCC" w:rsidRDefault="003A7782" w:rsidP="00275BE0">
            <w:pPr>
              <w:bidi w:val="0"/>
              <w:jc w:val="center"/>
              <w:rPr>
                <w:sz w:val="22"/>
                <w:szCs w:val="22"/>
              </w:rPr>
            </w:pPr>
            <w:r w:rsidRPr="00F46DCC">
              <w:rPr>
                <w:sz w:val="22"/>
                <w:szCs w:val="22"/>
                <w:lang w:bidi="ar-EG"/>
              </w:rPr>
              <w:t>9976.3</w:t>
            </w:r>
            <w:r w:rsidRPr="00F46DCC">
              <w:rPr>
                <w:sz w:val="22"/>
                <w:szCs w:val="22"/>
              </w:rPr>
              <w:t>±286.6</w:t>
            </w:r>
            <w:r w:rsidRPr="00F46DCC">
              <w:rPr>
                <w:sz w:val="22"/>
                <w:szCs w:val="22"/>
                <w:vertAlign w:val="superscript"/>
              </w:rPr>
              <w:t>ab</w:t>
            </w:r>
          </w:p>
        </w:tc>
        <w:tc>
          <w:tcPr>
            <w:tcW w:w="1694" w:type="dxa"/>
            <w:vAlign w:val="center"/>
          </w:tcPr>
          <w:p w14:paraId="30DA8290" w14:textId="77777777" w:rsidR="003A7782" w:rsidRPr="00F46DCC" w:rsidRDefault="00A219D4" w:rsidP="00275BE0">
            <w:pPr>
              <w:bidi w:val="0"/>
              <w:jc w:val="center"/>
              <w:rPr>
                <w:sz w:val="22"/>
                <w:szCs w:val="22"/>
              </w:rPr>
            </w:pPr>
            <w:r w:rsidRPr="00F46DCC">
              <w:rPr>
                <w:rFonts w:hint="cs"/>
                <w:color w:val="000000" w:themeColor="text1"/>
                <w:sz w:val="22"/>
                <w:szCs w:val="22"/>
                <w:rtl/>
                <w:lang w:bidi="ar-EG"/>
              </w:rPr>
              <w:t>9729.2</w:t>
            </w:r>
            <w:r w:rsidR="003A7782" w:rsidRPr="00F46DCC">
              <w:rPr>
                <w:sz w:val="22"/>
                <w:szCs w:val="22"/>
              </w:rPr>
              <w:t>±279.4</w:t>
            </w:r>
            <w:r w:rsidR="003A7782" w:rsidRPr="00F46DCC">
              <w:rPr>
                <w:sz w:val="22"/>
                <w:szCs w:val="22"/>
                <w:vertAlign w:val="superscript"/>
              </w:rPr>
              <w:t>b</w:t>
            </w:r>
          </w:p>
        </w:tc>
        <w:tc>
          <w:tcPr>
            <w:tcW w:w="1701" w:type="dxa"/>
            <w:vAlign w:val="center"/>
          </w:tcPr>
          <w:p w14:paraId="49CF98DE" w14:textId="77777777" w:rsidR="003A7782" w:rsidRPr="00F46DCC" w:rsidRDefault="003A7782" w:rsidP="00275BE0">
            <w:pPr>
              <w:bidi w:val="0"/>
              <w:jc w:val="center"/>
              <w:rPr>
                <w:sz w:val="22"/>
                <w:szCs w:val="22"/>
              </w:rPr>
            </w:pPr>
            <w:r w:rsidRPr="00F46DCC">
              <w:rPr>
                <w:sz w:val="22"/>
                <w:szCs w:val="22"/>
                <w:lang w:bidi="ar-EG"/>
              </w:rPr>
              <w:t>9884.1</w:t>
            </w:r>
            <w:r w:rsidRPr="00F46DCC">
              <w:rPr>
                <w:sz w:val="22"/>
                <w:szCs w:val="22"/>
              </w:rPr>
              <w:t>±282.3</w:t>
            </w:r>
            <w:r w:rsidRPr="00F46DCC">
              <w:rPr>
                <w:sz w:val="22"/>
                <w:szCs w:val="22"/>
                <w:vertAlign w:val="superscript"/>
              </w:rPr>
              <w:t>b</w:t>
            </w:r>
          </w:p>
        </w:tc>
      </w:tr>
      <w:tr w:rsidR="000849CD" w:rsidRPr="00F46DCC" w14:paraId="7EDF354A" w14:textId="77777777" w:rsidTr="00275BE0">
        <w:trPr>
          <w:jc w:val="center"/>
        </w:trPr>
        <w:tc>
          <w:tcPr>
            <w:tcW w:w="2945" w:type="dxa"/>
            <w:vAlign w:val="center"/>
          </w:tcPr>
          <w:p w14:paraId="7100FCCC" w14:textId="77777777" w:rsidR="003A7782" w:rsidRPr="00F46DCC" w:rsidRDefault="003A7782" w:rsidP="00275BE0">
            <w:pPr>
              <w:bidi w:val="0"/>
              <w:jc w:val="center"/>
              <w:rPr>
                <w:b/>
                <w:bCs/>
                <w:sz w:val="22"/>
                <w:szCs w:val="22"/>
              </w:rPr>
            </w:pPr>
            <w:r w:rsidRPr="00F46DCC">
              <w:rPr>
                <w:rStyle w:val="fontstyle01"/>
                <w:rFonts w:ascii="Times New Roman" w:hAnsi="Times New Roman"/>
                <w:b w:val="0"/>
                <w:bCs w:val="0"/>
                <w:color w:val="auto"/>
                <w:sz w:val="22"/>
                <w:szCs w:val="22"/>
              </w:rPr>
              <w:t>FCR(</w:t>
            </w:r>
            <w:r w:rsidRPr="00F46DCC">
              <w:rPr>
                <w:rFonts w:eastAsiaTheme="minorEastAsia"/>
                <w:sz w:val="22"/>
                <w:szCs w:val="22"/>
              </w:rPr>
              <w:t>Feed-to-gain ratio)</w:t>
            </w:r>
          </w:p>
        </w:tc>
        <w:tc>
          <w:tcPr>
            <w:tcW w:w="1739" w:type="dxa"/>
            <w:vAlign w:val="center"/>
          </w:tcPr>
          <w:p w14:paraId="4DEF12FF" w14:textId="77777777" w:rsidR="003A7782" w:rsidRPr="00F46DCC" w:rsidRDefault="003A7782" w:rsidP="00275BE0">
            <w:pPr>
              <w:bidi w:val="0"/>
              <w:jc w:val="center"/>
              <w:rPr>
                <w:sz w:val="22"/>
                <w:szCs w:val="22"/>
              </w:rPr>
            </w:pPr>
            <w:r w:rsidRPr="00F46DCC">
              <w:rPr>
                <w:sz w:val="22"/>
                <w:szCs w:val="22"/>
                <w:lang w:bidi="ar-EG"/>
              </w:rPr>
              <w:t>3.45</w:t>
            </w:r>
            <w:r w:rsidRPr="00F46DCC">
              <w:rPr>
                <w:sz w:val="22"/>
                <w:szCs w:val="22"/>
              </w:rPr>
              <w:t>±0.15</w:t>
            </w:r>
            <w:r w:rsidRPr="00F46DCC">
              <w:rPr>
                <w:sz w:val="22"/>
                <w:szCs w:val="22"/>
                <w:vertAlign w:val="superscript"/>
                <w:lang w:bidi="ar-EG"/>
              </w:rPr>
              <w:t>a</w:t>
            </w:r>
          </w:p>
        </w:tc>
        <w:tc>
          <w:tcPr>
            <w:tcW w:w="1701" w:type="dxa"/>
            <w:vAlign w:val="center"/>
          </w:tcPr>
          <w:p w14:paraId="67B8A843" w14:textId="77777777" w:rsidR="003A7782" w:rsidRPr="00F46DCC" w:rsidRDefault="003A7782" w:rsidP="00275BE0">
            <w:pPr>
              <w:bidi w:val="0"/>
              <w:jc w:val="center"/>
              <w:rPr>
                <w:sz w:val="22"/>
                <w:szCs w:val="22"/>
              </w:rPr>
            </w:pPr>
            <w:r w:rsidRPr="00F46DCC">
              <w:rPr>
                <w:sz w:val="22"/>
                <w:szCs w:val="22"/>
                <w:lang w:bidi="ar-EG"/>
              </w:rPr>
              <w:t>3.17</w:t>
            </w:r>
            <w:r w:rsidRPr="00F46DCC">
              <w:rPr>
                <w:sz w:val="22"/>
                <w:szCs w:val="22"/>
              </w:rPr>
              <w:t>±0.16</w:t>
            </w:r>
            <w:r w:rsidRPr="00F46DCC">
              <w:rPr>
                <w:sz w:val="22"/>
                <w:szCs w:val="22"/>
                <w:vertAlign w:val="superscript"/>
                <w:lang w:bidi="ar-EG"/>
              </w:rPr>
              <w:t>ab</w:t>
            </w:r>
          </w:p>
        </w:tc>
        <w:tc>
          <w:tcPr>
            <w:tcW w:w="1694" w:type="dxa"/>
            <w:vAlign w:val="center"/>
          </w:tcPr>
          <w:p w14:paraId="321BF433" w14:textId="77777777" w:rsidR="003A7782" w:rsidRPr="00F46DCC" w:rsidRDefault="003A7782" w:rsidP="00275BE0">
            <w:pPr>
              <w:bidi w:val="0"/>
              <w:jc w:val="center"/>
              <w:rPr>
                <w:sz w:val="22"/>
                <w:szCs w:val="22"/>
              </w:rPr>
            </w:pPr>
            <w:r w:rsidRPr="00F46DCC">
              <w:rPr>
                <w:sz w:val="22"/>
                <w:szCs w:val="22"/>
                <w:lang w:bidi="ar-EG"/>
              </w:rPr>
              <w:t>2.99</w:t>
            </w:r>
            <w:r w:rsidRPr="00F46DCC">
              <w:rPr>
                <w:sz w:val="22"/>
                <w:szCs w:val="22"/>
              </w:rPr>
              <w:t>±0.16</w:t>
            </w:r>
            <w:r w:rsidRPr="00F46DCC">
              <w:rPr>
                <w:sz w:val="22"/>
                <w:szCs w:val="22"/>
                <w:vertAlign w:val="superscript"/>
              </w:rPr>
              <w:t>b</w:t>
            </w:r>
          </w:p>
        </w:tc>
        <w:tc>
          <w:tcPr>
            <w:tcW w:w="1701" w:type="dxa"/>
            <w:vAlign w:val="center"/>
          </w:tcPr>
          <w:p w14:paraId="7574048B" w14:textId="77777777" w:rsidR="003A7782" w:rsidRPr="00F46DCC" w:rsidRDefault="003A7782" w:rsidP="00275BE0">
            <w:pPr>
              <w:bidi w:val="0"/>
              <w:jc w:val="center"/>
              <w:rPr>
                <w:sz w:val="22"/>
                <w:szCs w:val="22"/>
              </w:rPr>
            </w:pPr>
            <w:r w:rsidRPr="00F46DCC">
              <w:rPr>
                <w:sz w:val="22"/>
                <w:szCs w:val="22"/>
                <w:lang w:bidi="ar-EG"/>
              </w:rPr>
              <w:t>3.02</w:t>
            </w:r>
            <w:r w:rsidRPr="00F46DCC">
              <w:rPr>
                <w:sz w:val="22"/>
                <w:szCs w:val="22"/>
              </w:rPr>
              <w:t>±0.16</w:t>
            </w:r>
            <w:r w:rsidRPr="00F46DCC">
              <w:rPr>
                <w:sz w:val="22"/>
                <w:szCs w:val="22"/>
                <w:vertAlign w:val="superscript"/>
              </w:rPr>
              <w:t>ab</w:t>
            </w:r>
          </w:p>
        </w:tc>
      </w:tr>
      <w:tr w:rsidR="000849CD" w:rsidRPr="00F46DCC" w14:paraId="40E0D506" w14:textId="77777777" w:rsidTr="00275BE0">
        <w:trPr>
          <w:jc w:val="center"/>
        </w:trPr>
        <w:tc>
          <w:tcPr>
            <w:tcW w:w="2945" w:type="dxa"/>
            <w:vAlign w:val="center"/>
          </w:tcPr>
          <w:p w14:paraId="540C4E32" w14:textId="77777777" w:rsidR="003A7782" w:rsidRPr="00F46DCC" w:rsidRDefault="003A7782" w:rsidP="00275BE0">
            <w:pPr>
              <w:bidi w:val="0"/>
              <w:jc w:val="center"/>
              <w:rPr>
                <w:b/>
                <w:bCs/>
                <w:sz w:val="22"/>
                <w:szCs w:val="22"/>
              </w:rPr>
            </w:pPr>
            <w:r w:rsidRPr="00F46DCC">
              <w:rPr>
                <w:rStyle w:val="fontstyle01"/>
                <w:rFonts w:ascii="Times New Roman" w:hAnsi="Times New Roman"/>
                <w:b w:val="0"/>
                <w:bCs w:val="0"/>
                <w:color w:val="auto"/>
                <w:sz w:val="22"/>
                <w:szCs w:val="22"/>
              </w:rPr>
              <w:t>Performance index (%)</w:t>
            </w:r>
          </w:p>
        </w:tc>
        <w:tc>
          <w:tcPr>
            <w:tcW w:w="1739" w:type="dxa"/>
            <w:vAlign w:val="center"/>
          </w:tcPr>
          <w:p w14:paraId="7720A6CF" w14:textId="77777777" w:rsidR="003A7782" w:rsidRPr="00F46DCC" w:rsidRDefault="003A7782" w:rsidP="00275BE0">
            <w:pPr>
              <w:bidi w:val="0"/>
              <w:jc w:val="center"/>
              <w:rPr>
                <w:sz w:val="22"/>
                <w:szCs w:val="22"/>
                <w:lang w:bidi="ar-EG"/>
              </w:rPr>
            </w:pPr>
            <w:r w:rsidRPr="00F46DCC">
              <w:rPr>
                <w:sz w:val="22"/>
                <w:szCs w:val="22"/>
                <w:lang w:bidi="ar-EG"/>
              </w:rPr>
              <w:t>93.34</w:t>
            </w:r>
            <w:r w:rsidRPr="00F46DCC">
              <w:rPr>
                <w:sz w:val="22"/>
                <w:szCs w:val="22"/>
              </w:rPr>
              <w:t>±</w:t>
            </w:r>
            <w:r w:rsidRPr="00F46DCC">
              <w:rPr>
                <w:sz w:val="22"/>
                <w:szCs w:val="22"/>
                <w:lang w:bidi="ar-EG"/>
              </w:rPr>
              <w:t>11.36</w:t>
            </w:r>
            <w:r w:rsidRPr="00F46DCC">
              <w:rPr>
                <w:sz w:val="22"/>
                <w:szCs w:val="22"/>
                <w:vertAlign w:val="superscript"/>
                <w:lang w:bidi="ar-EG"/>
              </w:rPr>
              <w:t>c</w:t>
            </w:r>
          </w:p>
        </w:tc>
        <w:tc>
          <w:tcPr>
            <w:tcW w:w="1701" w:type="dxa"/>
            <w:vAlign w:val="center"/>
          </w:tcPr>
          <w:p w14:paraId="3AAC3A73" w14:textId="77777777" w:rsidR="003A7782" w:rsidRPr="00F46DCC" w:rsidRDefault="003A7782" w:rsidP="00275BE0">
            <w:pPr>
              <w:bidi w:val="0"/>
              <w:jc w:val="center"/>
              <w:rPr>
                <w:b/>
                <w:bCs/>
                <w:sz w:val="22"/>
                <w:szCs w:val="22"/>
              </w:rPr>
            </w:pPr>
            <w:r w:rsidRPr="00F46DCC">
              <w:rPr>
                <w:sz w:val="22"/>
                <w:szCs w:val="22"/>
                <w:lang w:bidi="ar-EG"/>
              </w:rPr>
              <w:t>109.54</w:t>
            </w:r>
            <w:r w:rsidRPr="00F46DCC">
              <w:rPr>
                <w:sz w:val="22"/>
                <w:szCs w:val="22"/>
              </w:rPr>
              <w:t>±</w:t>
            </w:r>
            <w:r w:rsidRPr="00F46DCC">
              <w:rPr>
                <w:sz w:val="22"/>
                <w:szCs w:val="22"/>
                <w:lang w:bidi="ar-EG"/>
              </w:rPr>
              <w:t>23.51</w:t>
            </w:r>
            <w:r w:rsidRPr="00F46DCC">
              <w:rPr>
                <w:sz w:val="22"/>
                <w:szCs w:val="22"/>
                <w:vertAlign w:val="superscript"/>
                <w:lang w:bidi="ar-EG"/>
              </w:rPr>
              <w:t>b</w:t>
            </w:r>
          </w:p>
        </w:tc>
        <w:tc>
          <w:tcPr>
            <w:tcW w:w="1694" w:type="dxa"/>
            <w:vAlign w:val="center"/>
          </w:tcPr>
          <w:p w14:paraId="7C4B334D" w14:textId="77777777" w:rsidR="003A7782" w:rsidRPr="00F46DCC" w:rsidRDefault="00A219D4" w:rsidP="00275BE0">
            <w:pPr>
              <w:bidi w:val="0"/>
              <w:jc w:val="center"/>
              <w:rPr>
                <w:sz w:val="22"/>
                <w:szCs w:val="22"/>
                <w:lang w:bidi="ar-EG"/>
              </w:rPr>
            </w:pPr>
            <w:r w:rsidRPr="00F46DCC">
              <w:rPr>
                <w:color w:val="000000" w:themeColor="text1"/>
                <w:sz w:val="22"/>
                <w:szCs w:val="22"/>
                <w:lang w:bidi="ar-EG"/>
              </w:rPr>
              <w:t>12</w:t>
            </w:r>
            <w:r w:rsidRPr="00F46DCC">
              <w:rPr>
                <w:rFonts w:hint="cs"/>
                <w:color w:val="000000" w:themeColor="text1"/>
                <w:sz w:val="22"/>
                <w:szCs w:val="22"/>
                <w:rtl/>
                <w:lang w:bidi="ar-EG"/>
              </w:rPr>
              <w:t>0</w:t>
            </w:r>
            <w:r w:rsidRPr="00F46DCC">
              <w:rPr>
                <w:color w:val="000000" w:themeColor="text1"/>
                <w:sz w:val="22"/>
                <w:szCs w:val="22"/>
                <w:lang w:bidi="ar-EG"/>
              </w:rPr>
              <w:t>.70</w:t>
            </w:r>
            <w:r w:rsidR="003A7782" w:rsidRPr="00F46DCC">
              <w:rPr>
                <w:sz w:val="22"/>
                <w:szCs w:val="22"/>
              </w:rPr>
              <w:t>±</w:t>
            </w:r>
            <w:r w:rsidR="003A7782" w:rsidRPr="00F46DCC">
              <w:rPr>
                <w:sz w:val="22"/>
                <w:szCs w:val="22"/>
                <w:lang w:bidi="ar-EG"/>
              </w:rPr>
              <w:t>18.67</w:t>
            </w:r>
            <w:r w:rsidR="003A7782" w:rsidRPr="00F46DCC">
              <w:rPr>
                <w:sz w:val="22"/>
                <w:szCs w:val="22"/>
                <w:vertAlign w:val="superscript"/>
                <w:lang w:bidi="ar-EG"/>
              </w:rPr>
              <w:t>a</w:t>
            </w:r>
          </w:p>
        </w:tc>
        <w:tc>
          <w:tcPr>
            <w:tcW w:w="1701" w:type="dxa"/>
            <w:vAlign w:val="center"/>
          </w:tcPr>
          <w:p w14:paraId="6BFC15E5" w14:textId="77777777" w:rsidR="003A7782" w:rsidRPr="00F46DCC" w:rsidRDefault="003A7782" w:rsidP="00275BE0">
            <w:pPr>
              <w:bidi w:val="0"/>
              <w:jc w:val="center"/>
              <w:rPr>
                <w:sz w:val="22"/>
                <w:szCs w:val="22"/>
                <w:lang w:bidi="ar-EG"/>
              </w:rPr>
            </w:pPr>
            <w:r w:rsidRPr="00F46DCC">
              <w:rPr>
                <w:sz w:val="22"/>
                <w:szCs w:val="22"/>
                <w:lang w:bidi="ar-EG"/>
              </w:rPr>
              <w:t>118.72</w:t>
            </w:r>
            <w:r w:rsidRPr="00F46DCC">
              <w:rPr>
                <w:sz w:val="22"/>
                <w:szCs w:val="22"/>
              </w:rPr>
              <w:t>±</w:t>
            </w:r>
            <w:r w:rsidRPr="00F46DCC">
              <w:rPr>
                <w:sz w:val="22"/>
                <w:szCs w:val="22"/>
                <w:lang w:bidi="ar-EG"/>
              </w:rPr>
              <w:t>21.59</w:t>
            </w:r>
            <w:r w:rsidRPr="00F46DCC">
              <w:rPr>
                <w:sz w:val="22"/>
                <w:szCs w:val="22"/>
                <w:vertAlign w:val="superscript"/>
                <w:lang w:bidi="ar-EG"/>
              </w:rPr>
              <w:t>ab</w:t>
            </w:r>
          </w:p>
        </w:tc>
      </w:tr>
    </w:tbl>
    <w:p w14:paraId="0C591123" w14:textId="77777777" w:rsidR="00EC3E9B" w:rsidRPr="000849CD" w:rsidRDefault="00EC3E9B" w:rsidP="00173E14">
      <w:pPr>
        <w:bidi w:val="0"/>
        <w:spacing w:after="0" w:line="240" w:lineRule="auto"/>
        <w:rPr>
          <w:rFonts w:ascii="Times New Roman" w:hAnsi="Times New Roman" w:cs="Times New Roman"/>
          <w:sz w:val="20"/>
          <w:szCs w:val="20"/>
          <w:lang w:bidi="ar-EG"/>
        </w:rPr>
      </w:pPr>
      <w:r w:rsidRPr="000849CD">
        <w:rPr>
          <w:rFonts w:ascii="Times New Roman" w:hAnsi="Times New Roman" w:cs="Times New Roman"/>
          <w:sz w:val="20"/>
          <w:szCs w:val="20"/>
          <w:lang w:bidi="ar-EG"/>
        </w:rPr>
        <w:t>*</w:t>
      </w:r>
      <w:r w:rsidRPr="000849CD">
        <w:rPr>
          <w:rFonts w:ascii="Times New Roman" w:hAnsi="Times New Roman" w:cs="Times New Roman"/>
          <w:sz w:val="20"/>
          <w:szCs w:val="20"/>
        </w:rPr>
        <w:t>Means within the same row with different superscripts are significantly different (P &lt; 0.05).</w:t>
      </w:r>
    </w:p>
    <w:p w14:paraId="4FF329E8" w14:textId="77777777" w:rsidR="002D1E59" w:rsidRPr="000849CD" w:rsidRDefault="00EC3E9B" w:rsidP="00173E14">
      <w:pPr>
        <w:bidi w:val="0"/>
        <w:spacing w:after="0" w:line="240" w:lineRule="auto"/>
        <w:rPr>
          <w:rFonts w:ascii="Times New Roman" w:hAnsi="Times New Roman" w:cs="Times New Roman"/>
          <w:sz w:val="20"/>
          <w:szCs w:val="20"/>
        </w:rPr>
      </w:pPr>
      <w:r w:rsidRPr="000849CD">
        <w:rPr>
          <w:rFonts w:ascii="Times New Roman" w:hAnsi="Times New Roman" w:cs="Times New Roman"/>
          <w:sz w:val="20"/>
          <w:szCs w:val="20"/>
          <w:lang w:bidi="ar-EG"/>
        </w:rPr>
        <w:t>**</w:t>
      </w:r>
      <w:r w:rsidR="003A7782" w:rsidRPr="000849CD">
        <w:rPr>
          <w:rFonts w:ascii="Times New Roman" w:hAnsi="Times New Roman" w:cs="Times New Roman"/>
          <w:sz w:val="20"/>
          <w:szCs w:val="20"/>
          <w:lang w:bidi="ar-EG"/>
        </w:rPr>
        <w:t xml:space="preserve">G1: </w:t>
      </w:r>
      <w:r w:rsidR="003A7782" w:rsidRPr="000849CD">
        <w:rPr>
          <w:rFonts w:ascii="Times New Roman" w:hAnsi="Times New Roman" w:cs="Times New Roman"/>
          <w:sz w:val="20"/>
          <w:szCs w:val="20"/>
        </w:rPr>
        <w:t xml:space="preserve">Control (without Se), C2: Control + Inorganic Se (NaSe),                             </w:t>
      </w:r>
    </w:p>
    <w:p w14:paraId="3E9B79FB" w14:textId="77777777" w:rsidR="00EC3E9B" w:rsidRPr="000849CD" w:rsidRDefault="003A7782" w:rsidP="00173E14">
      <w:pPr>
        <w:bidi w:val="0"/>
        <w:spacing w:after="0" w:line="240" w:lineRule="auto"/>
        <w:rPr>
          <w:rFonts w:ascii="Times New Roman" w:hAnsi="Times New Roman" w:cs="Times New Roman"/>
          <w:sz w:val="20"/>
          <w:szCs w:val="20"/>
        </w:rPr>
      </w:pPr>
      <w:r w:rsidRPr="000849CD">
        <w:rPr>
          <w:rFonts w:ascii="Times New Roman" w:hAnsi="Times New Roman" w:cs="Times New Roman"/>
          <w:sz w:val="20"/>
          <w:szCs w:val="20"/>
        </w:rPr>
        <w:t>G3: Control + Organic Se (Se yeast), G4: Control + Organic Se (Se Meth.).</w:t>
      </w:r>
    </w:p>
    <w:p w14:paraId="6DA35DB5" w14:textId="77777777" w:rsidR="003A7782" w:rsidRPr="000849CD" w:rsidRDefault="003A7782" w:rsidP="00173E14">
      <w:pPr>
        <w:bidi w:val="0"/>
        <w:spacing w:after="0" w:line="240" w:lineRule="auto"/>
        <w:rPr>
          <w:rFonts w:ascii="Times New Roman" w:hAnsi="Times New Roman" w:cs="Times New Roman"/>
        </w:rPr>
      </w:pPr>
    </w:p>
    <w:p w14:paraId="2F4EEC8E" w14:textId="77777777" w:rsidR="003A7782" w:rsidRPr="000849CD" w:rsidRDefault="003A7782" w:rsidP="00275BE0">
      <w:pPr>
        <w:pStyle w:val="BodyText"/>
        <w:ind w:left="1134" w:right="134" w:hanging="1134"/>
        <w:rPr>
          <w:rFonts w:eastAsiaTheme="minorEastAsia"/>
          <w:sz w:val="24"/>
          <w:szCs w:val="24"/>
        </w:rPr>
      </w:pPr>
      <w:r w:rsidRPr="000849CD">
        <w:rPr>
          <w:rFonts w:eastAsiaTheme="minorEastAsia"/>
          <w:b/>
          <w:bCs/>
          <w:sz w:val="24"/>
          <w:szCs w:val="24"/>
        </w:rPr>
        <w:t xml:space="preserve">Table 4: </w:t>
      </w:r>
      <w:r w:rsidRPr="000849CD">
        <w:rPr>
          <w:rFonts w:eastAsiaTheme="minorEastAsia"/>
          <w:sz w:val="24"/>
          <w:szCs w:val="24"/>
        </w:rPr>
        <w:t xml:space="preserve">Carcass traits and </w:t>
      </w:r>
      <w:r w:rsidRPr="000849CD">
        <w:rPr>
          <w:rStyle w:val="fontstyle01"/>
          <w:rFonts w:ascii="Times New Roman" w:hAnsi="Times New Roman"/>
          <w:b w:val="0"/>
          <w:bCs w:val="0"/>
          <w:color w:val="auto"/>
          <w:sz w:val="24"/>
          <w:szCs w:val="24"/>
        </w:rPr>
        <w:t>meat selenium content in the muscles</w:t>
      </w:r>
      <w:r w:rsidR="00A219D4">
        <w:rPr>
          <w:rFonts w:eastAsiaTheme="minorEastAsia"/>
          <w:sz w:val="24"/>
          <w:szCs w:val="24"/>
        </w:rPr>
        <w:t xml:space="preserve"> </w:t>
      </w:r>
      <w:r w:rsidRPr="000849CD">
        <w:rPr>
          <w:rFonts w:eastAsiaTheme="minorEastAsia"/>
          <w:sz w:val="24"/>
          <w:szCs w:val="24"/>
        </w:rPr>
        <w:t>of ducks fed different experimental diets.</w:t>
      </w:r>
    </w:p>
    <w:p w14:paraId="01D5CA8C" w14:textId="77777777" w:rsidR="000F3777" w:rsidRPr="000849CD" w:rsidRDefault="000F3777" w:rsidP="00275BE0">
      <w:pPr>
        <w:pStyle w:val="BodyText"/>
        <w:ind w:left="1134" w:right="134" w:hanging="1134"/>
        <w:rPr>
          <w:rFonts w:eastAsiaTheme="minorEastAsia"/>
          <w:sz w:val="24"/>
          <w:szCs w:val="24"/>
        </w:rPr>
      </w:pPr>
    </w:p>
    <w:tbl>
      <w:tblPr>
        <w:tblStyle w:val="TableGrid"/>
        <w:tblW w:w="8789" w:type="dxa"/>
        <w:tblInd w:w="10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2410"/>
        <w:gridCol w:w="1642"/>
        <w:gridCol w:w="1579"/>
        <w:gridCol w:w="1579"/>
        <w:gridCol w:w="1579"/>
      </w:tblGrid>
      <w:tr w:rsidR="000849CD" w:rsidRPr="00F46DCC" w14:paraId="5507FBB6" w14:textId="77777777" w:rsidTr="00275BE0">
        <w:tc>
          <w:tcPr>
            <w:tcW w:w="2410" w:type="dxa"/>
            <w:vAlign w:val="center"/>
          </w:tcPr>
          <w:p w14:paraId="01C810DD" w14:textId="77777777" w:rsidR="003A7782" w:rsidRPr="00F46DCC" w:rsidRDefault="00000000" w:rsidP="00F46DCC">
            <w:pPr>
              <w:bidi w:val="0"/>
              <w:jc w:val="center"/>
              <w:rPr>
                <w:sz w:val="22"/>
                <w:szCs w:val="22"/>
                <w:vertAlign w:val="superscript"/>
              </w:rPr>
            </w:pPr>
            <w:r w:rsidRPr="00F46DCC">
              <w:rPr>
                <w:noProof/>
                <w:sz w:val="22"/>
                <w:szCs w:val="22"/>
              </w:rPr>
              <w:pict w14:anchorId="68C78F6B">
                <v:shape id="AutoShape 8" o:spid="_x0000_s1030" type="#_x0000_t32" style="position:absolute;left:0;text-align:left;margin-left:-5.6pt;margin-top:.9pt;width:117.7pt;height:26.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"/>
              </w:pict>
            </w:r>
            <w:r w:rsidR="003A7782" w:rsidRPr="00F46DCC">
              <w:rPr>
                <w:sz w:val="22"/>
                <w:szCs w:val="22"/>
              </w:rPr>
              <w:t>Groups</w:t>
            </w:r>
          </w:p>
          <w:p w14:paraId="733BA402" w14:textId="77777777" w:rsidR="003A7782" w:rsidRPr="00F46DCC" w:rsidRDefault="003A7782" w:rsidP="00F46DCC">
            <w:pPr>
              <w:bidi w:val="0"/>
              <w:rPr>
                <w:sz w:val="22"/>
                <w:szCs w:val="22"/>
              </w:rPr>
            </w:pPr>
            <w:r w:rsidRPr="00F46DCC">
              <w:rPr>
                <w:sz w:val="22"/>
                <w:szCs w:val="22"/>
              </w:rPr>
              <w:t>Items</w:t>
            </w:r>
          </w:p>
        </w:tc>
        <w:tc>
          <w:tcPr>
            <w:tcW w:w="1642" w:type="dxa"/>
            <w:vAlign w:val="center"/>
          </w:tcPr>
          <w:p w14:paraId="520FDAA1" w14:textId="77777777" w:rsidR="003A7782" w:rsidRPr="00F46DCC" w:rsidRDefault="003A7782" w:rsidP="00F46DCC">
            <w:pPr>
              <w:bidi w:val="0"/>
              <w:jc w:val="center"/>
              <w:rPr>
                <w:sz w:val="22"/>
                <w:szCs w:val="22"/>
              </w:rPr>
            </w:pPr>
            <w:r w:rsidRPr="00F46DCC">
              <w:rPr>
                <w:sz w:val="22"/>
                <w:szCs w:val="22"/>
              </w:rPr>
              <w:t>G1</w:t>
            </w:r>
          </w:p>
        </w:tc>
        <w:tc>
          <w:tcPr>
            <w:tcW w:w="1579" w:type="dxa"/>
            <w:vAlign w:val="center"/>
          </w:tcPr>
          <w:p w14:paraId="45433911" w14:textId="77777777" w:rsidR="003A7782" w:rsidRPr="00F46DCC" w:rsidRDefault="003A7782" w:rsidP="00F46DCC">
            <w:pPr>
              <w:bidi w:val="0"/>
              <w:jc w:val="center"/>
              <w:rPr>
                <w:sz w:val="22"/>
                <w:szCs w:val="22"/>
              </w:rPr>
            </w:pPr>
            <w:r w:rsidRPr="00F46DCC">
              <w:rPr>
                <w:sz w:val="22"/>
                <w:szCs w:val="22"/>
              </w:rPr>
              <w:t>G2</w:t>
            </w:r>
          </w:p>
        </w:tc>
        <w:tc>
          <w:tcPr>
            <w:tcW w:w="1579" w:type="dxa"/>
            <w:vAlign w:val="center"/>
          </w:tcPr>
          <w:p w14:paraId="3EF10E34" w14:textId="77777777" w:rsidR="003A7782" w:rsidRPr="00F46DCC" w:rsidRDefault="003A7782" w:rsidP="00F46DCC">
            <w:pPr>
              <w:bidi w:val="0"/>
              <w:jc w:val="center"/>
              <w:rPr>
                <w:sz w:val="22"/>
                <w:szCs w:val="22"/>
              </w:rPr>
            </w:pPr>
            <w:r w:rsidRPr="00F46DCC">
              <w:rPr>
                <w:sz w:val="22"/>
                <w:szCs w:val="22"/>
              </w:rPr>
              <w:t>G3</w:t>
            </w:r>
          </w:p>
        </w:tc>
        <w:tc>
          <w:tcPr>
            <w:tcW w:w="1579" w:type="dxa"/>
            <w:vAlign w:val="center"/>
          </w:tcPr>
          <w:p w14:paraId="40BAB03D" w14:textId="77777777" w:rsidR="003A7782" w:rsidRPr="00F46DCC" w:rsidRDefault="003A7782" w:rsidP="00F46DCC">
            <w:pPr>
              <w:bidi w:val="0"/>
              <w:jc w:val="center"/>
              <w:rPr>
                <w:sz w:val="22"/>
                <w:szCs w:val="22"/>
              </w:rPr>
            </w:pPr>
            <w:r w:rsidRPr="00F46DCC">
              <w:rPr>
                <w:sz w:val="22"/>
                <w:szCs w:val="22"/>
              </w:rPr>
              <w:t>G4</w:t>
            </w:r>
          </w:p>
        </w:tc>
      </w:tr>
      <w:tr w:rsidR="000849CD" w:rsidRPr="00F46DCC" w14:paraId="0CCEA284" w14:textId="77777777" w:rsidTr="00F46DCC">
        <w:trPr>
          <w:trHeight w:val="144"/>
        </w:trPr>
        <w:tc>
          <w:tcPr>
            <w:tcW w:w="2410" w:type="dxa"/>
            <w:vAlign w:val="center"/>
          </w:tcPr>
          <w:p w14:paraId="2E505002" w14:textId="77777777" w:rsidR="003A7782" w:rsidRPr="00F46DCC" w:rsidRDefault="003A7782" w:rsidP="00F46DCC">
            <w:pPr>
              <w:bidi w:val="0"/>
              <w:outlineLvl w:val="0"/>
              <w:rPr>
                <w:sz w:val="22"/>
                <w:szCs w:val="22"/>
                <w:lang w:bidi="ar-EG"/>
              </w:rPr>
            </w:pPr>
            <w:r w:rsidRPr="00F46DCC">
              <w:rPr>
                <w:sz w:val="22"/>
                <w:szCs w:val="22"/>
                <w:lang w:bidi="ar-EG"/>
              </w:rPr>
              <w:t>Preslaughter wt. (g)</w:t>
            </w:r>
          </w:p>
        </w:tc>
        <w:tc>
          <w:tcPr>
            <w:tcW w:w="1642" w:type="dxa"/>
            <w:vAlign w:val="center"/>
          </w:tcPr>
          <w:p w14:paraId="5A1A1CDD" w14:textId="77777777" w:rsidR="003A7782" w:rsidRPr="00F46DCC" w:rsidRDefault="003A7782" w:rsidP="00F46DCC">
            <w:pPr>
              <w:bidi w:val="0"/>
              <w:jc w:val="center"/>
              <w:outlineLvl w:val="0"/>
              <w:rPr>
                <w:sz w:val="22"/>
                <w:szCs w:val="22"/>
              </w:rPr>
            </w:pPr>
            <w:r w:rsidRPr="00F46DCC">
              <w:rPr>
                <w:sz w:val="22"/>
                <w:szCs w:val="22"/>
                <w:lang w:bidi="ar-EG"/>
              </w:rPr>
              <w:t>2992</w:t>
            </w:r>
            <w:r w:rsidRPr="00F46DCC">
              <w:rPr>
                <w:sz w:val="22"/>
                <w:szCs w:val="22"/>
              </w:rPr>
              <w:t>±64.4</w:t>
            </w:r>
            <w:r w:rsidRPr="00F46DCC">
              <w:rPr>
                <w:sz w:val="22"/>
                <w:szCs w:val="22"/>
                <w:vertAlign w:val="superscript"/>
              </w:rPr>
              <w:t>c</w:t>
            </w:r>
          </w:p>
        </w:tc>
        <w:tc>
          <w:tcPr>
            <w:tcW w:w="1579" w:type="dxa"/>
            <w:vAlign w:val="center"/>
          </w:tcPr>
          <w:p w14:paraId="36D236B5" w14:textId="77777777" w:rsidR="003A7782" w:rsidRPr="00F46DCC" w:rsidRDefault="003A7782" w:rsidP="00F46DCC">
            <w:pPr>
              <w:bidi w:val="0"/>
              <w:jc w:val="center"/>
              <w:outlineLvl w:val="0"/>
              <w:rPr>
                <w:sz w:val="22"/>
                <w:szCs w:val="22"/>
              </w:rPr>
            </w:pPr>
            <w:r w:rsidRPr="00F46DCC">
              <w:rPr>
                <w:sz w:val="22"/>
                <w:szCs w:val="22"/>
                <w:lang w:bidi="ar-EG"/>
              </w:rPr>
              <w:t>3283.7</w:t>
            </w:r>
            <w:r w:rsidRPr="00F46DCC">
              <w:rPr>
                <w:sz w:val="22"/>
                <w:szCs w:val="22"/>
              </w:rPr>
              <w:t>±89.9</w:t>
            </w:r>
            <w:r w:rsidRPr="00F46DCC">
              <w:rPr>
                <w:sz w:val="22"/>
                <w:szCs w:val="22"/>
                <w:vertAlign w:val="superscript"/>
              </w:rPr>
              <w:t>bc</w:t>
            </w:r>
          </w:p>
        </w:tc>
        <w:tc>
          <w:tcPr>
            <w:tcW w:w="1579" w:type="dxa"/>
            <w:vAlign w:val="center"/>
          </w:tcPr>
          <w:p w14:paraId="3989913A" w14:textId="77777777" w:rsidR="003A7782" w:rsidRPr="00F46DCC" w:rsidRDefault="003A7782" w:rsidP="00F46DCC">
            <w:pPr>
              <w:bidi w:val="0"/>
              <w:jc w:val="center"/>
              <w:outlineLvl w:val="0"/>
              <w:rPr>
                <w:sz w:val="22"/>
                <w:szCs w:val="22"/>
              </w:rPr>
            </w:pPr>
            <w:r w:rsidRPr="00F46DCC">
              <w:rPr>
                <w:sz w:val="22"/>
                <w:szCs w:val="22"/>
                <w:lang w:bidi="ar-EG"/>
              </w:rPr>
              <w:t>3587</w:t>
            </w:r>
            <w:r w:rsidRPr="00F46DCC">
              <w:rPr>
                <w:sz w:val="22"/>
                <w:szCs w:val="22"/>
              </w:rPr>
              <w:t>±66.7</w:t>
            </w:r>
            <w:r w:rsidRPr="00F46DCC">
              <w:rPr>
                <w:sz w:val="22"/>
                <w:szCs w:val="22"/>
                <w:vertAlign w:val="superscript"/>
              </w:rPr>
              <w:t>a</w:t>
            </w:r>
          </w:p>
        </w:tc>
        <w:tc>
          <w:tcPr>
            <w:tcW w:w="1579" w:type="dxa"/>
            <w:vAlign w:val="center"/>
          </w:tcPr>
          <w:p w14:paraId="6D951EE1" w14:textId="77777777" w:rsidR="003A7782" w:rsidRPr="00F46DCC" w:rsidRDefault="003A7782" w:rsidP="00F46DCC">
            <w:pPr>
              <w:bidi w:val="0"/>
              <w:jc w:val="center"/>
              <w:outlineLvl w:val="0"/>
              <w:rPr>
                <w:sz w:val="22"/>
                <w:szCs w:val="22"/>
                <w:vertAlign w:val="superscript"/>
                <w:lang w:bidi="ar-EG"/>
              </w:rPr>
            </w:pPr>
            <w:r w:rsidRPr="00F46DCC">
              <w:rPr>
                <w:sz w:val="22"/>
                <w:szCs w:val="22"/>
                <w:lang w:bidi="ar-EG"/>
              </w:rPr>
              <w:t>3343.3</w:t>
            </w:r>
            <w:r w:rsidRPr="00F46DCC">
              <w:rPr>
                <w:sz w:val="22"/>
                <w:szCs w:val="22"/>
              </w:rPr>
              <w:t>±78.2</w:t>
            </w:r>
            <w:r w:rsidRPr="00F46DCC">
              <w:rPr>
                <w:sz w:val="22"/>
                <w:szCs w:val="22"/>
                <w:vertAlign w:val="superscript"/>
                <w:lang w:bidi="ar-EG"/>
              </w:rPr>
              <w:t>b</w:t>
            </w:r>
          </w:p>
        </w:tc>
      </w:tr>
      <w:tr w:rsidR="000849CD" w:rsidRPr="00F46DCC" w14:paraId="4113AE9C" w14:textId="77777777" w:rsidTr="00F46DCC">
        <w:trPr>
          <w:trHeight w:val="144"/>
        </w:trPr>
        <w:tc>
          <w:tcPr>
            <w:tcW w:w="2410" w:type="dxa"/>
            <w:vAlign w:val="center"/>
          </w:tcPr>
          <w:p w14:paraId="6E3D5055" w14:textId="77777777" w:rsidR="003A7782" w:rsidRPr="00F46DCC" w:rsidRDefault="003A7782" w:rsidP="00F46DCC">
            <w:pPr>
              <w:bidi w:val="0"/>
              <w:outlineLvl w:val="0"/>
              <w:rPr>
                <w:sz w:val="22"/>
                <w:szCs w:val="22"/>
                <w:lang w:bidi="ar-EG"/>
              </w:rPr>
            </w:pPr>
            <w:r w:rsidRPr="00F46DCC">
              <w:rPr>
                <w:sz w:val="22"/>
                <w:szCs w:val="22"/>
                <w:lang w:bidi="ar-EG"/>
              </w:rPr>
              <w:t>Hot carcass wt. (g)</w:t>
            </w:r>
          </w:p>
        </w:tc>
        <w:tc>
          <w:tcPr>
            <w:tcW w:w="1642" w:type="dxa"/>
            <w:vAlign w:val="center"/>
          </w:tcPr>
          <w:p w14:paraId="413FB76D" w14:textId="77777777" w:rsidR="003A7782" w:rsidRPr="00F46DCC" w:rsidRDefault="003A7782" w:rsidP="00F46DCC">
            <w:pPr>
              <w:bidi w:val="0"/>
              <w:jc w:val="center"/>
              <w:outlineLvl w:val="0"/>
              <w:rPr>
                <w:sz w:val="22"/>
                <w:szCs w:val="22"/>
              </w:rPr>
            </w:pPr>
            <w:r w:rsidRPr="00F46DCC">
              <w:rPr>
                <w:sz w:val="22"/>
                <w:szCs w:val="22"/>
                <w:lang w:bidi="ar-EG"/>
              </w:rPr>
              <w:t>2455</w:t>
            </w:r>
            <w:r w:rsidRPr="00F46DCC">
              <w:rPr>
                <w:sz w:val="22"/>
                <w:szCs w:val="22"/>
              </w:rPr>
              <w:t>±68.8</w:t>
            </w:r>
            <w:r w:rsidRPr="00F46DCC">
              <w:rPr>
                <w:sz w:val="22"/>
                <w:szCs w:val="22"/>
                <w:vertAlign w:val="superscript"/>
              </w:rPr>
              <w:t>b</w:t>
            </w:r>
          </w:p>
        </w:tc>
        <w:tc>
          <w:tcPr>
            <w:tcW w:w="1579" w:type="dxa"/>
            <w:vAlign w:val="center"/>
          </w:tcPr>
          <w:p w14:paraId="446CB5D3" w14:textId="77777777" w:rsidR="003A7782" w:rsidRPr="00F46DCC" w:rsidRDefault="003A7782" w:rsidP="00F46DCC">
            <w:pPr>
              <w:bidi w:val="0"/>
              <w:jc w:val="center"/>
              <w:outlineLvl w:val="0"/>
              <w:rPr>
                <w:sz w:val="22"/>
                <w:szCs w:val="22"/>
                <w:vertAlign w:val="superscript"/>
                <w:lang w:bidi="ar-EG"/>
              </w:rPr>
            </w:pPr>
            <w:r w:rsidRPr="00F46DCC">
              <w:rPr>
                <w:sz w:val="22"/>
                <w:szCs w:val="22"/>
                <w:lang w:bidi="ar-EG"/>
              </w:rPr>
              <w:t>2769.3</w:t>
            </w:r>
            <w:r w:rsidRPr="00F46DCC">
              <w:rPr>
                <w:sz w:val="22"/>
                <w:szCs w:val="22"/>
              </w:rPr>
              <w:t>±36.1</w:t>
            </w:r>
            <w:r w:rsidRPr="00F46DCC">
              <w:rPr>
                <w:sz w:val="22"/>
                <w:szCs w:val="22"/>
                <w:vertAlign w:val="superscript"/>
              </w:rPr>
              <w:t>a</w:t>
            </w:r>
          </w:p>
        </w:tc>
        <w:tc>
          <w:tcPr>
            <w:tcW w:w="1579" w:type="dxa"/>
            <w:vAlign w:val="center"/>
          </w:tcPr>
          <w:p w14:paraId="198848B4" w14:textId="77777777" w:rsidR="003A7782" w:rsidRPr="00F46DCC" w:rsidRDefault="003A7782" w:rsidP="00F46DCC">
            <w:pPr>
              <w:bidi w:val="0"/>
              <w:jc w:val="center"/>
              <w:outlineLvl w:val="0"/>
              <w:rPr>
                <w:sz w:val="22"/>
                <w:szCs w:val="22"/>
                <w:vertAlign w:val="superscript"/>
                <w:lang w:bidi="ar-EG"/>
              </w:rPr>
            </w:pPr>
            <w:r w:rsidRPr="00F46DCC">
              <w:rPr>
                <w:sz w:val="22"/>
                <w:szCs w:val="22"/>
                <w:lang w:bidi="ar-EG"/>
              </w:rPr>
              <w:t>2796.3</w:t>
            </w:r>
            <w:r w:rsidRPr="00F46DCC">
              <w:rPr>
                <w:sz w:val="22"/>
                <w:szCs w:val="22"/>
              </w:rPr>
              <w:t>±63.4</w:t>
            </w:r>
            <w:r w:rsidRPr="00F46DCC">
              <w:rPr>
                <w:sz w:val="22"/>
                <w:szCs w:val="22"/>
                <w:vertAlign w:val="superscript"/>
              </w:rPr>
              <w:t>a</w:t>
            </w:r>
          </w:p>
        </w:tc>
        <w:tc>
          <w:tcPr>
            <w:tcW w:w="1579" w:type="dxa"/>
            <w:vAlign w:val="center"/>
          </w:tcPr>
          <w:p w14:paraId="1C59EE32" w14:textId="77777777" w:rsidR="003A7782" w:rsidRPr="00F46DCC" w:rsidRDefault="003A7782" w:rsidP="00F46DCC">
            <w:pPr>
              <w:bidi w:val="0"/>
              <w:jc w:val="center"/>
              <w:outlineLvl w:val="0"/>
              <w:rPr>
                <w:sz w:val="22"/>
                <w:szCs w:val="22"/>
                <w:vertAlign w:val="superscript"/>
                <w:lang w:bidi="ar-EG"/>
              </w:rPr>
            </w:pPr>
            <w:r w:rsidRPr="00F46DCC">
              <w:rPr>
                <w:sz w:val="22"/>
                <w:szCs w:val="22"/>
                <w:lang w:bidi="ar-EG"/>
              </w:rPr>
              <w:t>2778.7</w:t>
            </w:r>
            <w:r w:rsidRPr="00F46DCC">
              <w:rPr>
                <w:sz w:val="22"/>
                <w:szCs w:val="22"/>
              </w:rPr>
              <w:t>±52.3</w:t>
            </w:r>
            <w:r w:rsidRPr="00F46DCC">
              <w:rPr>
                <w:sz w:val="22"/>
                <w:szCs w:val="22"/>
                <w:vertAlign w:val="superscript"/>
                <w:lang w:bidi="ar-EG"/>
              </w:rPr>
              <w:t>a</w:t>
            </w:r>
          </w:p>
        </w:tc>
      </w:tr>
      <w:tr w:rsidR="000849CD" w:rsidRPr="00F46DCC" w14:paraId="7DB1759F" w14:textId="77777777" w:rsidTr="00F46DCC">
        <w:trPr>
          <w:trHeight w:val="144"/>
        </w:trPr>
        <w:tc>
          <w:tcPr>
            <w:tcW w:w="2410" w:type="dxa"/>
            <w:vAlign w:val="center"/>
          </w:tcPr>
          <w:p w14:paraId="2B1E6439" w14:textId="77777777" w:rsidR="003A7782" w:rsidRPr="00F46DCC" w:rsidRDefault="003A7782" w:rsidP="00F46DCC">
            <w:pPr>
              <w:bidi w:val="0"/>
              <w:outlineLvl w:val="0"/>
              <w:rPr>
                <w:sz w:val="22"/>
                <w:szCs w:val="22"/>
                <w:lang w:bidi="ar-EG"/>
              </w:rPr>
            </w:pPr>
            <w:r w:rsidRPr="00F46DCC">
              <w:rPr>
                <w:sz w:val="22"/>
                <w:szCs w:val="22"/>
                <w:lang w:bidi="ar-EG"/>
              </w:rPr>
              <w:t>Eviscerated wt. (g)</w:t>
            </w:r>
          </w:p>
        </w:tc>
        <w:tc>
          <w:tcPr>
            <w:tcW w:w="1642" w:type="dxa"/>
            <w:vAlign w:val="center"/>
          </w:tcPr>
          <w:p w14:paraId="47F7B879" w14:textId="77777777" w:rsidR="003A7782" w:rsidRPr="00F46DCC" w:rsidRDefault="003A7782" w:rsidP="00F46DCC">
            <w:pPr>
              <w:bidi w:val="0"/>
              <w:jc w:val="center"/>
              <w:outlineLvl w:val="0"/>
              <w:rPr>
                <w:sz w:val="22"/>
                <w:szCs w:val="22"/>
              </w:rPr>
            </w:pPr>
            <w:r w:rsidRPr="00F46DCC">
              <w:rPr>
                <w:sz w:val="22"/>
                <w:szCs w:val="22"/>
                <w:lang w:bidi="ar-EG"/>
              </w:rPr>
              <w:t>2074</w:t>
            </w:r>
            <w:r w:rsidRPr="00F46DCC">
              <w:rPr>
                <w:sz w:val="22"/>
                <w:szCs w:val="22"/>
              </w:rPr>
              <w:t>±67.9</w:t>
            </w:r>
            <w:r w:rsidRPr="00F46DCC">
              <w:rPr>
                <w:sz w:val="22"/>
                <w:szCs w:val="22"/>
                <w:vertAlign w:val="superscript"/>
              </w:rPr>
              <w:t>c</w:t>
            </w:r>
          </w:p>
        </w:tc>
        <w:tc>
          <w:tcPr>
            <w:tcW w:w="1579" w:type="dxa"/>
            <w:vAlign w:val="center"/>
          </w:tcPr>
          <w:p w14:paraId="056CC4AA" w14:textId="77777777" w:rsidR="003A7782" w:rsidRPr="00F46DCC" w:rsidRDefault="003A7782" w:rsidP="00F46DCC">
            <w:pPr>
              <w:bidi w:val="0"/>
              <w:jc w:val="center"/>
              <w:outlineLvl w:val="0"/>
              <w:rPr>
                <w:sz w:val="22"/>
                <w:szCs w:val="22"/>
              </w:rPr>
            </w:pPr>
            <w:r w:rsidRPr="00F46DCC">
              <w:rPr>
                <w:sz w:val="22"/>
                <w:szCs w:val="22"/>
                <w:lang w:bidi="ar-EG"/>
              </w:rPr>
              <w:t>2377</w:t>
            </w:r>
            <w:r w:rsidRPr="00F46DCC">
              <w:rPr>
                <w:sz w:val="22"/>
                <w:szCs w:val="22"/>
              </w:rPr>
              <w:t>±55.3</w:t>
            </w:r>
            <w:r w:rsidRPr="00F46DCC">
              <w:rPr>
                <w:sz w:val="22"/>
                <w:szCs w:val="22"/>
                <w:vertAlign w:val="superscript"/>
              </w:rPr>
              <w:t>bc</w:t>
            </w:r>
          </w:p>
        </w:tc>
        <w:tc>
          <w:tcPr>
            <w:tcW w:w="1579" w:type="dxa"/>
            <w:vAlign w:val="center"/>
          </w:tcPr>
          <w:p w14:paraId="38C164E8" w14:textId="77777777" w:rsidR="003A7782" w:rsidRPr="00F46DCC" w:rsidRDefault="003A7782" w:rsidP="00F46DCC">
            <w:pPr>
              <w:bidi w:val="0"/>
              <w:jc w:val="center"/>
              <w:outlineLvl w:val="0"/>
              <w:rPr>
                <w:sz w:val="22"/>
                <w:szCs w:val="22"/>
              </w:rPr>
            </w:pPr>
            <w:r w:rsidRPr="00F46DCC">
              <w:rPr>
                <w:sz w:val="22"/>
                <w:szCs w:val="22"/>
                <w:lang w:bidi="ar-EG"/>
              </w:rPr>
              <w:t>2662</w:t>
            </w:r>
            <w:r w:rsidRPr="00F46DCC">
              <w:rPr>
                <w:sz w:val="22"/>
                <w:szCs w:val="22"/>
              </w:rPr>
              <w:t>±45.5</w:t>
            </w:r>
            <w:r w:rsidRPr="00F46DCC">
              <w:rPr>
                <w:sz w:val="22"/>
                <w:szCs w:val="22"/>
                <w:vertAlign w:val="superscript"/>
              </w:rPr>
              <w:t>a</w:t>
            </w:r>
          </w:p>
        </w:tc>
        <w:tc>
          <w:tcPr>
            <w:tcW w:w="1579" w:type="dxa"/>
            <w:vAlign w:val="center"/>
          </w:tcPr>
          <w:p w14:paraId="6E48E621" w14:textId="77777777" w:rsidR="003A7782" w:rsidRPr="00F46DCC" w:rsidRDefault="003A7782" w:rsidP="00F46DCC">
            <w:pPr>
              <w:bidi w:val="0"/>
              <w:jc w:val="center"/>
              <w:outlineLvl w:val="0"/>
              <w:rPr>
                <w:sz w:val="22"/>
                <w:szCs w:val="22"/>
                <w:vertAlign w:val="superscript"/>
                <w:lang w:bidi="ar-EG"/>
              </w:rPr>
            </w:pPr>
            <w:r w:rsidRPr="00F46DCC">
              <w:rPr>
                <w:sz w:val="22"/>
                <w:szCs w:val="22"/>
                <w:lang w:bidi="ar-EG"/>
              </w:rPr>
              <w:t>2461.7</w:t>
            </w:r>
            <w:r w:rsidRPr="00F46DCC">
              <w:rPr>
                <w:sz w:val="22"/>
                <w:szCs w:val="22"/>
              </w:rPr>
              <w:t>±57.7</w:t>
            </w:r>
            <w:r w:rsidRPr="00F46DCC">
              <w:rPr>
                <w:sz w:val="22"/>
                <w:szCs w:val="22"/>
                <w:vertAlign w:val="superscript"/>
                <w:lang w:bidi="ar-EG"/>
              </w:rPr>
              <w:t>b</w:t>
            </w:r>
          </w:p>
        </w:tc>
      </w:tr>
      <w:tr w:rsidR="000849CD" w:rsidRPr="00F46DCC" w14:paraId="79549815" w14:textId="77777777" w:rsidTr="00F46DCC">
        <w:trPr>
          <w:trHeight w:val="144"/>
        </w:trPr>
        <w:tc>
          <w:tcPr>
            <w:tcW w:w="2410" w:type="dxa"/>
            <w:vAlign w:val="center"/>
          </w:tcPr>
          <w:p w14:paraId="1BFA5BDC" w14:textId="77777777" w:rsidR="003A7782" w:rsidRPr="00F46DCC" w:rsidRDefault="003A7782" w:rsidP="00F46DCC">
            <w:pPr>
              <w:bidi w:val="0"/>
              <w:outlineLvl w:val="0"/>
              <w:rPr>
                <w:sz w:val="22"/>
                <w:szCs w:val="22"/>
                <w:lang w:bidi="ar-EG"/>
              </w:rPr>
            </w:pPr>
            <w:r w:rsidRPr="00F46DCC">
              <w:rPr>
                <w:sz w:val="22"/>
                <w:szCs w:val="22"/>
                <w:lang w:bidi="ar-EG"/>
              </w:rPr>
              <w:t>Eviscerated (%)</w:t>
            </w:r>
          </w:p>
        </w:tc>
        <w:tc>
          <w:tcPr>
            <w:tcW w:w="1642" w:type="dxa"/>
            <w:vAlign w:val="center"/>
          </w:tcPr>
          <w:p w14:paraId="6EA2CD94" w14:textId="77777777" w:rsidR="003A7782" w:rsidRPr="00F46DCC" w:rsidRDefault="00A219D4" w:rsidP="00F46DCC">
            <w:pPr>
              <w:bidi w:val="0"/>
              <w:jc w:val="center"/>
              <w:outlineLvl w:val="0"/>
              <w:rPr>
                <w:sz w:val="22"/>
                <w:szCs w:val="22"/>
              </w:rPr>
            </w:pPr>
            <w:r w:rsidRPr="00F46DCC">
              <w:rPr>
                <w:color w:val="000000" w:themeColor="text1"/>
                <w:sz w:val="22"/>
                <w:szCs w:val="22"/>
                <w:lang w:bidi="ar-EG"/>
              </w:rPr>
              <w:t>69.</w:t>
            </w:r>
            <w:r w:rsidRPr="00F46DCC">
              <w:rPr>
                <w:color w:val="000000" w:themeColor="text1"/>
                <w:sz w:val="22"/>
                <w:szCs w:val="22"/>
                <w:rtl/>
                <w:lang w:bidi="ar-EG"/>
              </w:rPr>
              <w:t>3</w:t>
            </w:r>
            <w:r w:rsidR="003A7782" w:rsidRPr="00F46DCC">
              <w:rPr>
                <w:sz w:val="22"/>
                <w:szCs w:val="22"/>
              </w:rPr>
              <w:t>±2.4</w:t>
            </w:r>
            <w:r w:rsidR="003A7782" w:rsidRPr="00F46DCC">
              <w:rPr>
                <w:sz w:val="22"/>
                <w:szCs w:val="22"/>
                <w:vertAlign w:val="superscript"/>
              </w:rPr>
              <w:t>b</w:t>
            </w:r>
          </w:p>
        </w:tc>
        <w:tc>
          <w:tcPr>
            <w:tcW w:w="1579" w:type="dxa"/>
            <w:vAlign w:val="center"/>
          </w:tcPr>
          <w:p w14:paraId="76B58B9E" w14:textId="77777777" w:rsidR="003A7782" w:rsidRPr="00F46DCC" w:rsidRDefault="003A7782" w:rsidP="00F46DCC">
            <w:pPr>
              <w:bidi w:val="0"/>
              <w:jc w:val="center"/>
              <w:outlineLvl w:val="0"/>
              <w:rPr>
                <w:sz w:val="22"/>
                <w:szCs w:val="22"/>
              </w:rPr>
            </w:pPr>
            <w:r w:rsidRPr="00F46DCC">
              <w:rPr>
                <w:sz w:val="22"/>
                <w:szCs w:val="22"/>
                <w:lang w:bidi="ar-EG"/>
              </w:rPr>
              <w:t>72.4</w:t>
            </w:r>
            <w:r w:rsidRPr="00F46DCC">
              <w:rPr>
                <w:sz w:val="22"/>
                <w:szCs w:val="22"/>
              </w:rPr>
              <w:t>±4.2</w:t>
            </w:r>
            <w:r w:rsidRPr="00F46DCC">
              <w:rPr>
                <w:sz w:val="22"/>
                <w:szCs w:val="22"/>
                <w:vertAlign w:val="superscript"/>
              </w:rPr>
              <w:t>a</w:t>
            </w:r>
          </w:p>
        </w:tc>
        <w:tc>
          <w:tcPr>
            <w:tcW w:w="1579" w:type="dxa"/>
            <w:vAlign w:val="center"/>
          </w:tcPr>
          <w:p w14:paraId="2DBA191F" w14:textId="77777777" w:rsidR="003A7782" w:rsidRPr="00F46DCC" w:rsidRDefault="003A7782" w:rsidP="00F46DCC">
            <w:pPr>
              <w:bidi w:val="0"/>
              <w:jc w:val="center"/>
              <w:outlineLvl w:val="0"/>
              <w:rPr>
                <w:sz w:val="22"/>
                <w:szCs w:val="22"/>
              </w:rPr>
            </w:pPr>
            <w:r w:rsidRPr="00F46DCC">
              <w:rPr>
                <w:sz w:val="22"/>
                <w:szCs w:val="22"/>
                <w:lang w:bidi="ar-EG"/>
              </w:rPr>
              <w:t>74.2</w:t>
            </w:r>
            <w:r w:rsidRPr="00F46DCC">
              <w:rPr>
                <w:sz w:val="22"/>
                <w:szCs w:val="22"/>
              </w:rPr>
              <w:t>±4.5</w:t>
            </w:r>
            <w:r w:rsidRPr="00F46DCC">
              <w:rPr>
                <w:sz w:val="22"/>
                <w:szCs w:val="22"/>
                <w:vertAlign w:val="superscript"/>
              </w:rPr>
              <w:t>a</w:t>
            </w:r>
          </w:p>
        </w:tc>
        <w:tc>
          <w:tcPr>
            <w:tcW w:w="1579" w:type="dxa"/>
            <w:vAlign w:val="center"/>
          </w:tcPr>
          <w:p w14:paraId="57628351" w14:textId="77777777" w:rsidR="003A7782" w:rsidRPr="00F46DCC" w:rsidRDefault="003A7782" w:rsidP="00F46DCC">
            <w:pPr>
              <w:bidi w:val="0"/>
              <w:jc w:val="center"/>
              <w:outlineLvl w:val="0"/>
              <w:rPr>
                <w:sz w:val="22"/>
                <w:szCs w:val="22"/>
              </w:rPr>
            </w:pPr>
            <w:r w:rsidRPr="00F46DCC">
              <w:rPr>
                <w:sz w:val="22"/>
                <w:szCs w:val="22"/>
                <w:lang w:bidi="ar-EG"/>
              </w:rPr>
              <w:t>73.6</w:t>
            </w:r>
            <w:r w:rsidRPr="00F46DCC">
              <w:rPr>
                <w:sz w:val="22"/>
                <w:szCs w:val="22"/>
              </w:rPr>
              <w:t>±3.3</w:t>
            </w:r>
            <w:r w:rsidRPr="00F46DCC">
              <w:rPr>
                <w:sz w:val="22"/>
                <w:szCs w:val="22"/>
                <w:vertAlign w:val="superscript"/>
              </w:rPr>
              <w:t>a</w:t>
            </w:r>
          </w:p>
        </w:tc>
      </w:tr>
      <w:tr w:rsidR="000849CD" w:rsidRPr="00F46DCC" w14:paraId="00A3E223" w14:textId="77777777" w:rsidTr="00F46DCC">
        <w:trPr>
          <w:trHeight w:val="144"/>
        </w:trPr>
        <w:tc>
          <w:tcPr>
            <w:tcW w:w="2410" w:type="dxa"/>
            <w:vAlign w:val="center"/>
          </w:tcPr>
          <w:p w14:paraId="3D5B5FC8" w14:textId="77777777" w:rsidR="003A7782" w:rsidRPr="00F46DCC" w:rsidRDefault="003A7782" w:rsidP="00F46DCC">
            <w:pPr>
              <w:bidi w:val="0"/>
              <w:outlineLvl w:val="0"/>
              <w:rPr>
                <w:sz w:val="22"/>
                <w:szCs w:val="22"/>
                <w:lang w:bidi="ar-EG"/>
              </w:rPr>
            </w:pPr>
            <w:r w:rsidRPr="00F46DCC">
              <w:rPr>
                <w:sz w:val="22"/>
                <w:szCs w:val="22"/>
                <w:lang w:bidi="ar-EG"/>
              </w:rPr>
              <w:t xml:space="preserve">Dressing </w:t>
            </w:r>
            <w:proofErr w:type="spellStart"/>
            <w:r w:rsidRPr="00F46DCC">
              <w:rPr>
                <w:sz w:val="22"/>
                <w:szCs w:val="22"/>
                <w:lang w:bidi="ar-EG"/>
              </w:rPr>
              <w:t>wt</w:t>
            </w:r>
            <w:proofErr w:type="spellEnd"/>
            <w:r w:rsidRPr="00F46DCC">
              <w:rPr>
                <w:sz w:val="22"/>
                <w:szCs w:val="22"/>
                <w:lang w:bidi="ar-EG"/>
              </w:rPr>
              <w:t xml:space="preserve"> (g)</w:t>
            </w:r>
          </w:p>
        </w:tc>
        <w:tc>
          <w:tcPr>
            <w:tcW w:w="1642" w:type="dxa"/>
            <w:vAlign w:val="center"/>
          </w:tcPr>
          <w:p w14:paraId="757642C3" w14:textId="77777777" w:rsidR="003A7782" w:rsidRPr="00F46DCC" w:rsidRDefault="003A7782" w:rsidP="00F46DCC">
            <w:pPr>
              <w:bidi w:val="0"/>
              <w:jc w:val="center"/>
              <w:outlineLvl w:val="0"/>
              <w:rPr>
                <w:sz w:val="22"/>
                <w:szCs w:val="22"/>
                <w:vertAlign w:val="superscript"/>
                <w:lang w:bidi="ar-EG"/>
              </w:rPr>
            </w:pPr>
            <w:r w:rsidRPr="00F46DCC">
              <w:rPr>
                <w:sz w:val="22"/>
                <w:szCs w:val="22"/>
                <w:lang w:bidi="ar-EG"/>
              </w:rPr>
              <w:t>2185.7</w:t>
            </w:r>
            <w:r w:rsidRPr="00F46DCC">
              <w:rPr>
                <w:sz w:val="22"/>
                <w:szCs w:val="22"/>
              </w:rPr>
              <w:t>±37.7</w:t>
            </w:r>
            <w:r w:rsidRPr="00F46DCC">
              <w:rPr>
                <w:sz w:val="22"/>
                <w:szCs w:val="22"/>
                <w:vertAlign w:val="superscript"/>
              </w:rPr>
              <w:t>c</w:t>
            </w:r>
          </w:p>
        </w:tc>
        <w:tc>
          <w:tcPr>
            <w:tcW w:w="1579" w:type="dxa"/>
            <w:vAlign w:val="center"/>
          </w:tcPr>
          <w:p w14:paraId="54EC1B24" w14:textId="77777777" w:rsidR="003A7782" w:rsidRPr="00F46DCC" w:rsidRDefault="003A7782" w:rsidP="00F46DCC">
            <w:pPr>
              <w:bidi w:val="0"/>
              <w:jc w:val="center"/>
              <w:outlineLvl w:val="0"/>
              <w:rPr>
                <w:sz w:val="22"/>
                <w:szCs w:val="22"/>
                <w:vertAlign w:val="superscript"/>
                <w:lang w:bidi="ar-EG"/>
              </w:rPr>
            </w:pPr>
            <w:r w:rsidRPr="00F46DCC">
              <w:rPr>
                <w:sz w:val="22"/>
                <w:szCs w:val="22"/>
                <w:lang w:bidi="ar-EG"/>
              </w:rPr>
              <w:t>2486.3</w:t>
            </w:r>
            <w:r w:rsidRPr="00F46DCC">
              <w:rPr>
                <w:sz w:val="22"/>
                <w:szCs w:val="22"/>
              </w:rPr>
              <w:t>±31.4</w:t>
            </w:r>
            <w:r w:rsidRPr="00F46DCC">
              <w:rPr>
                <w:sz w:val="22"/>
                <w:szCs w:val="22"/>
                <w:vertAlign w:val="superscript"/>
              </w:rPr>
              <w:t>bc</w:t>
            </w:r>
          </w:p>
        </w:tc>
        <w:tc>
          <w:tcPr>
            <w:tcW w:w="1579" w:type="dxa"/>
            <w:vAlign w:val="center"/>
          </w:tcPr>
          <w:p w14:paraId="00DA07ED" w14:textId="77777777" w:rsidR="003A7782" w:rsidRPr="00F46DCC" w:rsidRDefault="003A7782" w:rsidP="00F46DCC">
            <w:pPr>
              <w:bidi w:val="0"/>
              <w:jc w:val="center"/>
              <w:outlineLvl w:val="0"/>
              <w:rPr>
                <w:sz w:val="22"/>
                <w:szCs w:val="22"/>
                <w:vertAlign w:val="superscript"/>
                <w:lang w:bidi="ar-EG"/>
              </w:rPr>
            </w:pPr>
            <w:r w:rsidRPr="00F46DCC">
              <w:rPr>
                <w:sz w:val="22"/>
                <w:szCs w:val="22"/>
                <w:lang w:bidi="ar-EG"/>
              </w:rPr>
              <w:t>2800.3</w:t>
            </w:r>
            <w:r w:rsidRPr="00F46DCC">
              <w:rPr>
                <w:sz w:val="22"/>
                <w:szCs w:val="22"/>
              </w:rPr>
              <w:t>±46.3</w:t>
            </w:r>
            <w:r w:rsidRPr="00F46DCC">
              <w:rPr>
                <w:sz w:val="22"/>
                <w:szCs w:val="22"/>
                <w:vertAlign w:val="superscript"/>
              </w:rPr>
              <w:t>a</w:t>
            </w:r>
          </w:p>
        </w:tc>
        <w:tc>
          <w:tcPr>
            <w:tcW w:w="1579" w:type="dxa"/>
            <w:vAlign w:val="center"/>
          </w:tcPr>
          <w:p w14:paraId="476ECC64" w14:textId="77777777" w:rsidR="003A7782" w:rsidRPr="00F46DCC" w:rsidRDefault="003A7782" w:rsidP="00F46DCC">
            <w:pPr>
              <w:bidi w:val="0"/>
              <w:jc w:val="center"/>
              <w:outlineLvl w:val="0"/>
              <w:rPr>
                <w:sz w:val="22"/>
                <w:szCs w:val="22"/>
                <w:vertAlign w:val="superscript"/>
                <w:lang w:bidi="ar-EG"/>
              </w:rPr>
            </w:pPr>
            <w:r w:rsidRPr="00F46DCC">
              <w:rPr>
                <w:sz w:val="22"/>
                <w:szCs w:val="22"/>
                <w:lang w:bidi="ar-EG"/>
              </w:rPr>
              <w:t>2586.3</w:t>
            </w:r>
            <w:r w:rsidRPr="00F46DCC">
              <w:rPr>
                <w:sz w:val="22"/>
                <w:szCs w:val="22"/>
              </w:rPr>
              <w:t>±36.6</w:t>
            </w:r>
            <w:r w:rsidRPr="00F46DCC">
              <w:rPr>
                <w:sz w:val="22"/>
                <w:szCs w:val="22"/>
                <w:vertAlign w:val="superscript"/>
              </w:rPr>
              <w:t>b</w:t>
            </w:r>
          </w:p>
        </w:tc>
      </w:tr>
      <w:tr w:rsidR="000849CD" w:rsidRPr="00F46DCC" w14:paraId="581A4638" w14:textId="77777777" w:rsidTr="00F46DCC">
        <w:trPr>
          <w:trHeight w:val="144"/>
        </w:trPr>
        <w:tc>
          <w:tcPr>
            <w:tcW w:w="2410" w:type="dxa"/>
            <w:vAlign w:val="center"/>
          </w:tcPr>
          <w:p w14:paraId="2A27146F" w14:textId="77777777" w:rsidR="003A7782" w:rsidRPr="00F46DCC" w:rsidRDefault="003A7782" w:rsidP="00F46DCC">
            <w:pPr>
              <w:bidi w:val="0"/>
              <w:outlineLvl w:val="0"/>
              <w:rPr>
                <w:sz w:val="22"/>
                <w:szCs w:val="22"/>
                <w:lang w:bidi="ar-EG"/>
              </w:rPr>
            </w:pPr>
            <w:r w:rsidRPr="00F46DCC">
              <w:rPr>
                <w:sz w:val="22"/>
                <w:szCs w:val="22"/>
                <w:lang w:bidi="ar-EG"/>
              </w:rPr>
              <w:t>Dressing (%)</w:t>
            </w:r>
          </w:p>
        </w:tc>
        <w:tc>
          <w:tcPr>
            <w:tcW w:w="1642" w:type="dxa"/>
            <w:vAlign w:val="center"/>
          </w:tcPr>
          <w:p w14:paraId="3847B740" w14:textId="77777777" w:rsidR="003A7782" w:rsidRPr="00F46DCC" w:rsidRDefault="00A219D4" w:rsidP="00F46DCC">
            <w:pPr>
              <w:bidi w:val="0"/>
              <w:jc w:val="center"/>
              <w:outlineLvl w:val="0"/>
              <w:rPr>
                <w:sz w:val="22"/>
                <w:szCs w:val="22"/>
              </w:rPr>
            </w:pPr>
            <w:r w:rsidRPr="00F46DCC">
              <w:rPr>
                <w:color w:val="000000" w:themeColor="text1"/>
                <w:sz w:val="22"/>
                <w:szCs w:val="22"/>
                <w:lang w:bidi="ar-EG"/>
              </w:rPr>
              <w:t>73.1</w:t>
            </w:r>
            <w:r w:rsidR="003A7782" w:rsidRPr="00F46DCC">
              <w:rPr>
                <w:sz w:val="22"/>
                <w:szCs w:val="22"/>
              </w:rPr>
              <w:t>±1.8</w:t>
            </w:r>
            <w:r w:rsidR="003A7782" w:rsidRPr="00F46DCC">
              <w:rPr>
                <w:sz w:val="22"/>
                <w:szCs w:val="22"/>
                <w:vertAlign w:val="superscript"/>
                <w:lang w:bidi="ar-EG"/>
              </w:rPr>
              <w:t>b</w:t>
            </w:r>
          </w:p>
        </w:tc>
        <w:tc>
          <w:tcPr>
            <w:tcW w:w="1579" w:type="dxa"/>
            <w:vAlign w:val="center"/>
          </w:tcPr>
          <w:p w14:paraId="324DD7D2" w14:textId="77777777" w:rsidR="003A7782" w:rsidRPr="00F46DCC" w:rsidRDefault="00A219D4" w:rsidP="00F46DCC">
            <w:pPr>
              <w:bidi w:val="0"/>
              <w:jc w:val="center"/>
              <w:outlineLvl w:val="0"/>
              <w:rPr>
                <w:sz w:val="22"/>
                <w:szCs w:val="22"/>
              </w:rPr>
            </w:pPr>
            <w:r w:rsidRPr="00F46DCC">
              <w:rPr>
                <w:color w:val="000000" w:themeColor="text1"/>
                <w:sz w:val="22"/>
                <w:szCs w:val="22"/>
                <w:lang w:bidi="ar-EG"/>
              </w:rPr>
              <w:t>75.7</w:t>
            </w:r>
            <w:r w:rsidR="003A7782" w:rsidRPr="00F46DCC">
              <w:rPr>
                <w:sz w:val="22"/>
                <w:szCs w:val="22"/>
              </w:rPr>
              <w:t>±1.5</w:t>
            </w:r>
            <w:r w:rsidR="003A7782" w:rsidRPr="00F46DCC">
              <w:rPr>
                <w:sz w:val="22"/>
                <w:szCs w:val="22"/>
                <w:vertAlign w:val="superscript"/>
              </w:rPr>
              <w:t>ab</w:t>
            </w:r>
          </w:p>
        </w:tc>
        <w:tc>
          <w:tcPr>
            <w:tcW w:w="1579" w:type="dxa"/>
            <w:vAlign w:val="center"/>
          </w:tcPr>
          <w:p w14:paraId="6F5D730B" w14:textId="77777777" w:rsidR="003A7782" w:rsidRPr="00F46DCC" w:rsidRDefault="00A219D4" w:rsidP="00F46DCC">
            <w:pPr>
              <w:bidi w:val="0"/>
              <w:jc w:val="center"/>
              <w:outlineLvl w:val="0"/>
              <w:rPr>
                <w:sz w:val="22"/>
                <w:szCs w:val="22"/>
              </w:rPr>
            </w:pPr>
            <w:r w:rsidRPr="00F46DCC">
              <w:rPr>
                <w:color w:val="000000" w:themeColor="text1"/>
                <w:sz w:val="22"/>
                <w:szCs w:val="22"/>
                <w:lang w:bidi="ar-EG"/>
              </w:rPr>
              <w:t>78.1</w:t>
            </w:r>
            <w:r w:rsidR="003A7782" w:rsidRPr="00F46DCC">
              <w:rPr>
                <w:sz w:val="22"/>
                <w:szCs w:val="22"/>
              </w:rPr>
              <w:t>±1.6</w:t>
            </w:r>
            <w:r w:rsidR="003A7782" w:rsidRPr="00F46DCC">
              <w:rPr>
                <w:sz w:val="22"/>
                <w:szCs w:val="22"/>
                <w:vertAlign w:val="superscript"/>
              </w:rPr>
              <w:t>a</w:t>
            </w:r>
          </w:p>
        </w:tc>
        <w:tc>
          <w:tcPr>
            <w:tcW w:w="1579" w:type="dxa"/>
            <w:vAlign w:val="center"/>
          </w:tcPr>
          <w:p w14:paraId="6F137271" w14:textId="77777777" w:rsidR="003A7782" w:rsidRPr="00F46DCC" w:rsidRDefault="003A7782" w:rsidP="00F46DCC">
            <w:pPr>
              <w:bidi w:val="0"/>
              <w:jc w:val="center"/>
              <w:outlineLvl w:val="0"/>
              <w:rPr>
                <w:sz w:val="22"/>
                <w:szCs w:val="22"/>
              </w:rPr>
            </w:pPr>
            <w:r w:rsidRPr="00F46DCC">
              <w:rPr>
                <w:sz w:val="22"/>
                <w:szCs w:val="22"/>
                <w:lang w:bidi="ar-EG"/>
              </w:rPr>
              <w:t>77.4</w:t>
            </w:r>
            <w:r w:rsidRPr="00F46DCC">
              <w:rPr>
                <w:sz w:val="22"/>
                <w:szCs w:val="22"/>
              </w:rPr>
              <w:t>±1.2</w:t>
            </w:r>
            <w:r w:rsidRPr="00F46DCC">
              <w:rPr>
                <w:sz w:val="22"/>
                <w:szCs w:val="22"/>
                <w:vertAlign w:val="superscript"/>
              </w:rPr>
              <w:t>ab</w:t>
            </w:r>
          </w:p>
        </w:tc>
      </w:tr>
      <w:tr w:rsidR="000849CD" w:rsidRPr="00F46DCC" w14:paraId="41F027B4" w14:textId="77777777" w:rsidTr="00F46DCC">
        <w:trPr>
          <w:trHeight w:val="144"/>
        </w:trPr>
        <w:tc>
          <w:tcPr>
            <w:tcW w:w="2410" w:type="dxa"/>
            <w:vAlign w:val="center"/>
          </w:tcPr>
          <w:p w14:paraId="0304C536" w14:textId="77777777" w:rsidR="003A7782" w:rsidRPr="00F46DCC" w:rsidRDefault="003A7782" w:rsidP="00F46DCC">
            <w:pPr>
              <w:tabs>
                <w:tab w:val="left" w:pos="4761"/>
              </w:tabs>
              <w:bidi w:val="0"/>
              <w:rPr>
                <w:sz w:val="22"/>
                <w:szCs w:val="22"/>
                <w:lang w:bidi="ar-EG"/>
              </w:rPr>
            </w:pPr>
            <w:r w:rsidRPr="00F46DCC">
              <w:rPr>
                <w:sz w:val="22"/>
                <w:szCs w:val="22"/>
                <w:lang w:bidi="ar-EG"/>
              </w:rPr>
              <w:t>Heart (%)</w:t>
            </w:r>
          </w:p>
        </w:tc>
        <w:tc>
          <w:tcPr>
            <w:tcW w:w="1642" w:type="dxa"/>
            <w:vAlign w:val="center"/>
          </w:tcPr>
          <w:p w14:paraId="690E6D8D" w14:textId="77777777" w:rsidR="003A7782" w:rsidRPr="00F46DCC" w:rsidRDefault="003A7782" w:rsidP="00F46DCC">
            <w:pPr>
              <w:tabs>
                <w:tab w:val="left" w:pos="4761"/>
              </w:tabs>
              <w:bidi w:val="0"/>
              <w:jc w:val="center"/>
              <w:rPr>
                <w:sz w:val="22"/>
                <w:szCs w:val="22"/>
                <w:vertAlign w:val="superscript"/>
                <w:lang w:bidi="ar-EG"/>
              </w:rPr>
            </w:pPr>
            <w:r w:rsidRPr="00F46DCC">
              <w:rPr>
                <w:sz w:val="22"/>
                <w:szCs w:val="22"/>
                <w:lang w:bidi="ar-EG"/>
              </w:rPr>
              <w:t>0.49</w:t>
            </w:r>
            <w:r w:rsidRPr="00F46DCC">
              <w:rPr>
                <w:sz w:val="22"/>
                <w:szCs w:val="22"/>
              </w:rPr>
              <w:t>±0.07</w:t>
            </w:r>
          </w:p>
        </w:tc>
        <w:tc>
          <w:tcPr>
            <w:tcW w:w="1579" w:type="dxa"/>
            <w:vAlign w:val="center"/>
          </w:tcPr>
          <w:p w14:paraId="698D9842" w14:textId="77777777" w:rsidR="003A7782" w:rsidRPr="00F46DCC" w:rsidRDefault="003A7782" w:rsidP="00F46DCC">
            <w:pPr>
              <w:tabs>
                <w:tab w:val="left" w:pos="4761"/>
              </w:tabs>
              <w:bidi w:val="0"/>
              <w:jc w:val="center"/>
              <w:rPr>
                <w:sz w:val="22"/>
                <w:szCs w:val="22"/>
                <w:vertAlign w:val="superscript"/>
                <w:lang w:bidi="ar-EG"/>
              </w:rPr>
            </w:pPr>
            <w:r w:rsidRPr="00F46DCC">
              <w:rPr>
                <w:sz w:val="22"/>
                <w:szCs w:val="22"/>
                <w:lang w:bidi="ar-EG"/>
              </w:rPr>
              <w:t>0.53</w:t>
            </w:r>
            <w:r w:rsidRPr="00F46DCC">
              <w:rPr>
                <w:sz w:val="22"/>
                <w:szCs w:val="22"/>
              </w:rPr>
              <w:t>±0.04</w:t>
            </w:r>
          </w:p>
        </w:tc>
        <w:tc>
          <w:tcPr>
            <w:tcW w:w="1579" w:type="dxa"/>
            <w:vAlign w:val="center"/>
          </w:tcPr>
          <w:p w14:paraId="78170B3E" w14:textId="77777777" w:rsidR="003A7782" w:rsidRPr="00F46DCC" w:rsidRDefault="003A7782" w:rsidP="00F46DCC">
            <w:pPr>
              <w:tabs>
                <w:tab w:val="left" w:pos="4761"/>
              </w:tabs>
              <w:bidi w:val="0"/>
              <w:jc w:val="center"/>
              <w:rPr>
                <w:sz w:val="22"/>
                <w:szCs w:val="22"/>
                <w:vertAlign w:val="superscript"/>
                <w:lang w:bidi="ar-EG"/>
              </w:rPr>
            </w:pPr>
            <w:r w:rsidRPr="00F46DCC">
              <w:rPr>
                <w:sz w:val="22"/>
                <w:szCs w:val="22"/>
                <w:lang w:bidi="ar-EG"/>
              </w:rPr>
              <w:t>0.60</w:t>
            </w:r>
            <w:r w:rsidRPr="00F46DCC">
              <w:rPr>
                <w:sz w:val="22"/>
                <w:szCs w:val="22"/>
              </w:rPr>
              <w:t>±0.14</w:t>
            </w:r>
          </w:p>
        </w:tc>
        <w:tc>
          <w:tcPr>
            <w:tcW w:w="1579" w:type="dxa"/>
            <w:vAlign w:val="center"/>
          </w:tcPr>
          <w:p w14:paraId="27173F9D" w14:textId="77777777" w:rsidR="003A7782" w:rsidRPr="00F46DCC" w:rsidRDefault="003A7782" w:rsidP="00F46DCC">
            <w:pPr>
              <w:tabs>
                <w:tab w:val="left" w:pos="4761"/>
              </w:tabs>
              <w:bidi w:val="0"/>
              <w:jc w:val="center"/>
              <w:rPr>
                <w:sz w:val="22"/>
                <w:szCs w:val="22"/>
                <w:vertAlign w:val="superscript"/>
                <w:lang w:bidi="ar-EG"/>
              </w:rPr>
            </w:pPr>
            <w:r w:rsidRPr="00F46DCC">
              <w:rPr>
                <w:sz w:val="22"/>
                <w:szCs w:val="22"/>
                <w:lang w:bidi="ar-EG"/>
              </w:rPr>
              <w:t>0.57</w:t>
            </w:r>
            <w:r w:rsidRPr="00F46DCC">
              <w:rPr>
                <w:sz w:val="22"/>
                <w:szCs w:val="22"/>
              </w:rPr>
              <w:t>±0.09</w:t>
            </w:r>
          </w:p>
        </w:tc>
      </w:tr>
      <w:tr w:rsidR="000849CD" w:rsidRPr="00F46DCC" w14:paraId="50584EEA" w14:textId="77777777" w:rsidTr="00F46DCC">
        <w:trPr>
          <w:trHeight w:val="144"/>
        </w:trPr>
        <w:tc>
          <w:tcPr>
            <w:tcW w:w="2410" w:type="dxa"/>
            <w:vAlign w:val="center"/>
          </w:tcPr>
          <w:p w14:paraId="352FEAAD" w14:textId="77777777" w:rsidR="003A7782" w:rsidRPr="00F46DCC" w:rsidRDefault="003A7782" w:rsidP="00F46DCC">
            <w:pPr>
              <w:tabs>
                <w:tab w:val="left" w:pos="4761"/>
              </w:tabs>
              <w:bidi w:val="0"/>
              <w:rPr>
                <w:sz w:val="22"/>
                <w:szCs w:val="22"/>
                <w:lang w:bidi="ar-EG"/>
              </w:rPr>
            </w:pPr>
            <w:r w:rsidRPr="00F46DCC">
              <w:rPr>
                <w:sz w:val="22"/>
                <w:szCs w:val="22"/>
                <w:lang w:bidi="ar-EG"/>
              </w:rPr>
              <w:t>Liver (%)</w:t>
            </w:r>
          </w:p>
        </w:tc>
        <w:tc>
          <w:tcPr>
            <w:tcW w:w="1642" w:type="dxa"/>
            <w:vAlign w:val="center"/>
          </w:tcPr>
          <w:p w14:paraId="0A4AB0DD" w14:textId="77777777" w:rsidR="003A7782" w:rsidRPr="00F46DCC" w:rsidRDefault="003A7782" w:rsidP="00F46DCC">
            <w:pPr>
              <w:tabs>
                <w:tab w:val="left" w:pos="4761"/>
              </w:tabs>
              <w:bidi w:val="0"/>
              <w:jc w:val="center"/>
              <w:rPr>
                <w:sz w:val="22"/>
                <w:szCs w:val="22"/>
                <w:vertAlign w:val="superscript"/>
                <w:lang w:bidi="ar-EG"/>
              </w:rPr>
            </w:pPr>
            <w:r w:rsidRPr="00F46DCC">
              <w:rPr>
                <w:sz w:val="22"/>
                <w:szCs w:val="22"/>
                <w:lang w:bidi="ar-EG"/>
              </w:rPr>
              <w:t>0.84</w:t>
            </w:r>
            <w:r w:rsidRPr="00F46DCC">
              <w:rPr>
                <w:sz w:val="22"/>
                <w:szCs w:val="22"/>
              </w:rPr>
              <w:t>±0.03</w:t>
            </w:r>
            <w:r w:rsidRPr="00F46DCC">
              <w:rPr>
                <w:sz w:val="22"/>
                <w:szCs w:val="22"/>
                <w:vertAlign w:val="superscript"/>
              </w:rPr>
              <w:t>c</w:t>
            </w:r>
          </w:p>
        </w:tc>
        <w:tc>
          <w:tcPr>
            <w:tcW w:w="1579" w:type="dxa"/>
            <w:vAlign w:val="center"/>
          </w:tcPr>
          <w:p w14:paraId="6E6FC2BC" w14:textId="77777777" w:rsidR="003A7782" w:rsidRPr="00F46DCC" w:rsidRDefault="003A7782" w:rsidP="00F46DCC">
            <w:pPr>
              <w:tabs>
                <w:tab w:val="left" w:pos="4761"/>
              </w:tabs>
              <w:bidi w:val="0"/>
              <w:jc w:val="center"/>
              <w:rPr>
                <w:sz w:val="22"/>
                <w:szCs w:val="22"/>
                <w:vertAlign w:val="superscript"/>
                <w:lang w:bidi="ar-EG"/>
              </w:rPr>
            </w:pPr>
            <w:r w:rsidRPr="00F46DCC">
              <w:rPr>
                <w:sz w:val="22"/>
                <w:szCs w:val="22"/>
                <w:lang w:bidi="ar-EG"/>
              </w:rPr>
              <w:t>0.93</w:t>
            </w:r>
            <w:r w:rsidRPr="00F46DCC">
              <w:rPr>
                <w:sz w:val="22"/>
                <w:szCs w:val="22"/>
              </w:rPr>
              <w:t>±0.09</w:t>
            </w:r>
            <w:r w:rsidRPr="00F46DCC">
              <w:rPr>
                <w:sz w:val="22"/>
                <w:szCs w:val="22"/>
                <w:vertAlign w:val="superscript"/>
              </w:rPr>
              <w:t>bc</w:t>
            </w:r>
          </w:p>
        </w:tc>
        <w:tc>
          <w:tcPr>
            <w:tcW w:w="1579" w:type="dxa"/>
            <w:vAlign w:val="center"/>
          </w:tcPr>
          <w:p w14:paraId="508E85D4" w14:textId="77777777" w:rsidR="003A7782" w:rsidRPr="00F46DCC" w:rsidRDefault="003A7782" w:rsidP="00F46DCC">
            <w:pPr>
              <w:tabs>
                <w:tab w:val="left" w:pos="4761"/>
              </w:tabs>
              <w:bidi w:val="0"/>
              <w:jc w:val="center"/>
              <w:rPr>
                <w:sz w:val="22"/>
                <w:szCs w:val="22"/>
                <w:vertAlign w:val="superscript"/>
                <w:lang w:bidi="ar-EG"/>
              </w:rPr>
            </w:pPr>
            <w:r w:rsidRPr="00F46DCC">
              <w:rPr>
                <w:sz w:val="22"/>
                <w:szCs w:val="22"/>
                <w:lang w:bidi="ar-EG"/>
              </w:rPr>
              <w:t>1.12</w:t>
            </w:r>
            <w:r w:rsidRPr="00F46DCC">
              <w:rPr>
                <w:sz w:val="22"/>
                <w:szCs w:val="22"/>
              </w:rPr>
              <w:t>±0.24</w:t>
            </w:r>
            <w:r w:rsidRPr="00F46DCC">
              <w:rPr>
                <w:sz w:val="22"/>
                <w:szCs w:val="22"/>
                <w:vertAlign w:val="superscript"/>
              </w:rPr>
              <w:t>b</w:t>
            </w:r>
          </w:p>
        </w:tc>
        <w:tc>
          <w:tcPr>
            <w:tcW w:w="1579" w:type="dxa"/>
            <w:vAlign w:val="center"/>
          </w:tcPr>
          <w:p w14:paraId="06B106A3" w14:textId="77777777" w:rsidR="003A7782" w:rsidRPr="00F46DCC" w:rsidRDefault="003A7782" w:rsidP="00F46DCC">
            <w:pPr>
              <w:tabs>
                <w:tab w:val="left" w:pos="4761"/>
              </w:tabs>
              <w:bidi w:val="0"/>
              <w:jc w:val="center"/>
              <w:rPr>
                <w:sz w:val="22"/>
                <w:szCs w:val="22"/>
                <w:vertAlign w:val="superscript"/>
                <w:lang w:bidi="ar-EG"/>
              </w:rPr>
            </w:pPr>
            <w:r w:rsidRPr="00F46DCC">
              <w:rPr>
                <w:sz w:val="22"/>
                <w:szCs w:val="22"/>
                <w:lang w:bidi="ar-EG"/>
              </w:rPr>
              <w:t>1.09</w:t>
            </w:r>
            <w:r w:rsidRPr="00F46DCC">
              <w:rPr>
                <w:sz w:val="22"/>
                <w:szCs w:val="22"/>
              </w:rPr>
              <w:t>±0.17</w:t>
            </w:r>
            <w:r w:rsidRPr="00F46DCC">
              <w:rPr>
                <w:sz w:val="22"/>
                <w:szCs w:val="22"/>
                <w:vertAlign w:val="superscript"/>
              </w:rPr>
              <w:t>b</w:t>
            </w:r>
          </w:p>
        </w:tc>
      </w:tr>
      <w:tr w:rsidR="000849CD" w:rsidRPr="00F46DCC" w14:paraId="2395C7FF" w14:textId="77777777" w:rsidTr="00F46DCC">
        <w:trPr>
          <w:trHeight w:val="144"/>
        </w:trPr>
        <w:tc>
          <w:tcPr>
            <w:tcW w:w="2410" w:type="dxa"/>
            <w:vAlign w:val="center"/>
          </w:tcPr>
          <w:p w14:paraId="66D84D95" w14:textId="77777777" w:rsidR="003A7782" w:rsidRPr="00F46DCC" w:rsidRDefault="003A7782" w:rsidP="00F46DCC">
            <w:pPr>
              <w:tabs>
                <w:tab w:val="left" w:pos="4761"/>
              </w:tabs>
              <w:bidi w:val="0"/>
              <w:rPr>
                <w:sz w:val="22"/>
                <w:szCs w:val="22"/>
                <w:lang w:bidi="ar-EG"/>
              </w:rPr>
            </w:pPr>
            <w:r w:rsidRPr="00F46DCC">
              <w:rPr>
                <w:sz w:val="22"/>
                <w:szCs w:val="22"/>
                <w:lang w:bidi="ar-EG"/>
              </w:rPr>
              <w:t>Gizzard (%)</w:t>
            </w:r>
          </w:p>
        </w:tc>
        <w:tc>
          <w:tcPr>
            <w:tcW w:w="1642" w:type="dxa"/>
            <w:vAlign w:val="center"/>
          </w:tcPr>
          <w:p w14:paraId="13254086" w14:textId="77777777" w:rsidR="003A7782" w:rsidRPr="00F46DCC" w:rsidRDefault="003A7782" w:rsidP="00F46DCC">
            <w:pPr>
              <w:tabs>
                <w:tab w:val="left" w:pos="4761"/>
              </w:tabs>
              <w:bidi w:val="0"/>
              <w:jc w:val="center"/>
              <w:rPr>
                <w:sz w:val="22"/>
                <w:szCs w:val="22"/>
                <w:vertAlign w:val="superscript"/>
                <w:lang w:bidi="ar-EG"/>
              </w:rPr>
            </w:pPr>
            <w:r w:rsidRPr="00F46DCC">
              <w:rPr>
                <w:sz w:val="22"/>
                <w:szCs w:val="22"/>
                <w:lang w:bidi="ar-EG"/>
              </w:rPr>
              <w:t>1.35</w:t>
            </w:r>
            <w:r w:rsidRPr="00F46DCC">
              <w:rPr>
                <w:sz w:val="22"/>
                <w:szCs w:val="22"/>
              </w:rPr>
              <w:t>±0.33</w:t>
            </w:r>
            <w:r w:rsidRPr="00F46DCC">
              <w:rPr>
                <w:sz w:val="22"/>
                <w:szCs w:val="22"/>
                <w:vertAlign w:val="superscript"/>
              </w:rPr>
              <w:t>b</w:t>
            </w:r>
          </w:p>
        </w:tc>
        <w:tc>
          <w:tcPr>
            <w:tcW w:w="1579" w:type="dxa"/>
            <w:vAlign w:val="center"/>
          </w:tcPr>
          <w:p w14:paraId="1728FDAB" w14:textId="77777777" w:rsidR="003A7782" w:rsidRPr="00F46DCC" w:rsidRDefault="003A7782" w:rsidP="00F46DCC">
            <w:pPr>
              <w:tabs>
                <w:tab w:val="left" w:pos="4761"/>
              </w:tabs>
              <w:bidi w:val="0"/>
              <w:jc w:val="center"/>
              <w:rPr>
                <w:sz w:val="22"/>
                <w:szCs w:val="22"/>
                <w:vertAlign w:val="superscript"/>
                <w:lang w:bidi="ar-EG"/>
              </w:rPr>
            </w:pPr>
            <w:r w:rsidRPr="00F46DCC">
              <w:rPr>
                <w:sz w:val="22"/>
                <w:szCs w:val="22"/>
                <w:lang w:bidi="ar-EG"/>
              </w:rPr>
              <w:t>1.47</w:t>
            </w:r>
            <w:r w:rsidRPr="00F46DCC">
              <w:rPr>
                <w:sz w:val="22"/>
                <w:szCs w:val="22"/>
              </w:rPr>
              <w:t>±0.45</w:t>
            </w:r>
            <w:r w:rsidRPr="00F46DCC">
              <w:rPr>
                <w:sz w:val="22"/>
                <w:szCs w:val="22"/>
                <w:vertAlign w:val="superscript"/>
              </w:rPr>
              <w:t>ab</w:t>
            </w:r>
          </w:p>
        </w:tc>
        <w:tc>
          <w:tcPr>
            <w:tcW w:w="1579" w:type="dxa"/>
            <w:vAlign w:val="center"/>
          </w:tcPr>
          <w:p w14:paraId="1A984A50" w14:textId="77777777" w:rsidR="003A7782" w:rsidRPr="00F46DCC" w:rsidRDefault="003A7782" w:rsidP="00F46DCC">
            <w:pPr>
              <w:tabs>
                <w:tab w:val="left" w:pos="4761"/>
              </w:tabs>
              <w:bidi w:val="0"/>
              <w:jc w:val="center"/>
              <w:rPr>
                <w:sz w:val="22"/>
                <w:szCs w:val="22"/>
                <w:vertAlign w:val="superscript"/>
                <w:lang w:bidi="ar-EG"/>
              </w:rPr>
            </w:pPr>
            <w:r w:rsidRPr="00F46DCC">
              <w:rPr>
                <w:sz w:val="22"/>
                <w:szCs w:val="22"/>
                <w:lang w:bidi="ar-EG"/>
              </w:rPr>
              <w:t>1.80</w:t>
            </w:r>
            <w:r w:rsidRPr="00F46DCC">
              <w:rPr>
                <w:sz w:val="22"/>
                <w:szCs w:val="22"/>
              </w:rPr>
              <w:t>±0.47</w:t>
            </w:r>
            <w:r w:rsidRPr="00F46DCC">
              <w:rPr>
                <w:sz w:val="22"/>
                <w:szCs w:val="22"/>
                <w:vertAlign w:val="superscript"/>
              </w:rPr>
              <w:t>a</w:t>
            </w:r>
          </w:p>
        </w:tc>
        <w:tc>
          <w:tcPr>
            <w:tcW w:w="1579" w:type="dxa"/>
            <w:vAlign w:val="center"/>
          </w:tcPr>
          <w:p w14:paraId="5F679396" w14:textId="77777777" w:rsidR="003A7782" w:rsidRPr="00F46DCC" w:rsidRDefault="003A7782" w:rsidP="00F46DCC">
            <w:pPr>
              <w:tabs>
                <w:tab w:val="left" w:pos="4761"/>
              </w:tabs>
              <w:bidi w:val="0"/>
              <w:jc w:val="center"/>
              <w:rPr>
                <w:sz w:val="22"/>
                <w:szCs w:val="22"/>
                <w:vertAlign w:val="superscript"/>
                <w:lang w:bidi="ar-EG"/>
              </w:rPr>
            </w:pPr>
            <w:r w:rsidRPr="00F46DCC">
              <w:rPr>
                <w:sz w:val="22"/>
                <w:szCs w:val="22"/>
                <w:lang w:bidi="ar-EG"/>
              </w:rPr>
              <w:t>1.56</w:t>
            </w:r>
            <w:r w:rsidRPr="00F46DCC">
              <w:rPr>
                <w:sz w:val="22"/>
                <w:szCs w:val="22"/>
              </w:rPr>
              <w:t>±0.51</w:t>
            </w:r>
            <w:r w:rsidRPr="00F46DCC">
              <w:rPr>
                <w:sz w:val="22"/>
                <w:szCs w:val="22"/>
                <w:vertAlign w:val="superscript"/>
              </w:rPr>
              <w:t>ab</w:t>
            </w:r>
          </w:p>
        </w:tc>
      </w:tr>
      <w:tr w:rsidR="000849CD" w:rsidRPr="00F46DCC" w14:paraId="1D833DA7" w14:textId="77777777" w:rsidTr="00F46DCC">
        <w:trPr>
          <w:trHeight w:val="144"/>
        </w:trPr>
        <w:tc>
          <w:tcPr>
            <w:tcW w:w="2410" w:type="dxa"/>
            <w:vAlign w:val="center"/>
          </w:tcPr>
          <w:p w14:paraId="442647B2" w14:textId="77777777" w:rsidR="003A7782" w:rsidRPr="00F46DCC" w:rsidRDefault="003A7782" w:rsidP="00F46DCC">
            <w:pPr>
              <w:tabs>
                <w:tab w:val="left" w:pos="4761"/>
              </w:tabs>
              <w:bidi w:val="0"/>
              <w:rPr>
                <w:sz w:val="22"/>
                <w:szCs w:val="22"/>
                <w:lang w:bidi="ar-EG"/>
              </w:rPr>
            </w:pPr>
            <w:r w:rsidRPr="00F46DCC">
              <w:rPr>
                <w:sz w:val="22"/>
                <w:szCs w:val="22"/>
                <w:lang w:bidi="ar-EG"/>
              </w:rPr>
              <w:t>Spleen (%)</w:t>
            </w:r>
          </w:p>
        </w:tc>
        <w:tc>
          <w:tcPr>
            <w:tcW w:w="1642" w:type="dxa"/>
            <w:vAlign w:val="center"/>
          </w:tcPr>
          <w:p w14:paraId="0B994B23" w14:textId="77777777" w:rsidR="003A7782" w:rsidRPr="00F46DCC" w:rsidRDefault="003A7782" w:rsidP="00F46DCC">
            <w:pPr>
              <w:tabs>
                <w:tab w:val="left" w:pos="4761"/>
              </w:tabs>
              <w:bidi w:val="0"/>
              <w:jc w:val="center"/>
              <w:rPr>
                <w:sz w:val="22"/>
                <w:szCs w:val="22"/>
                <w:lang w:bidi="ar-EG"/>
              </w:rPr>
            </w:pPr>
            <w:r w:rsidRPr="00F46DCC">
              <w:rPr>
                <w:sz w:val="22"/>
                <w:szCs w:val="22"/>
                <w:lang w:bidi="ar-EG"/>
              </w:rPr>
              <w:t>0.05</w:t>
            </w:r>
            <w:r w:rsidRPr="00F46DCC">
              <w:rPr>
                <w:sz w:val="22"/>
                <w:szCs w:val="22"/>
              </w:rPr>
              <w:t>±0.01</w:t>
            </w:r>
          </w:p>
        </w:tc>
        <w:tc>
          <w:tcPr>
            <w:tcW w:w="1579" w:type="dxa"/>
            <w:vAlign w:val="center"/>
          </w:tcPr>
          <w:p w14:paraId="12E43E88" w14:textId="77777777" w:rsidR="003A7782" w:rsidRPr="00F46DCC" w:rsidRDefault="003A7782" w:rsidP="00F46DCC">
            <w:pPr>
              <w:tabs>
                <w:tab w:val="left" w:pos="4761"/>
              </w:tabs>
              <w:bidi w:val="0"/>
              <w:jc w:val="center"/>
              <w:rPr>
                <w:sz w:val="22"/>
                <w:szCs w:val="22"/>
                <w:lang w:bidi="ar-EG"/>
              </w:rPr>
            </w:pPr>
            <w:r w:rsidRPr="00F46DCC">
              <w:rPr>
                <w:sz w:val="22"/>
                <w:szCs w:val="22"/>
                <w:lang w:bidi="ar-EG"/>
              </w:rPr>
              <w:t>0.06</w:t>
            </w:r>
            <w:r w:rsidRPr="00F46DCC">
              <w:rPr>
                <w:sz w:val="22"/>
                <w:szCs w:val="22"/>
              </w:rPr>
              <w:t>±0.01</w:t>
            </w:r>
          </w:p>
        </w:tc>
        <w:tc>
          <w:tcPr>
            <w:tcW w:w="1579" w:type="dxa"/>
            <w:vAlign w:val="center"/>
          </w:tcPr>
          <w:p w14:paraId="593F9F74" w14:textId="77777777" w:rsidR="003A7782" w:rsidRPr="00F46DCC" w:rsidRDefault="003A7782" w:rsidP="00F46DCC">
            <w:pPr>
              <w:tabs>
                <w:tab w:val="left" w:pos="4761"/>
              </w:tabs>
              <w:bidi w:val="0"/>
              <w:jc w:val="center"/>
              <w:rPr>
                <w:sz w:val="22"/>
                <w:szCs w:val="22"/>
                <w:vertAlign w:val="superscript"/>
                <w:lang w:bidi="ar-EG"/>
              </w:rPr>
            </w:pPr>
            <w:r w:rsidRPr="00F46DCC">
              <w:rPr>
                <w:sz w:val="22"/>
                <w:szCs w:val="22"/>
                <w:lang w:bidi="ar-EG"/>
              </w:rPr>
              <w:t>0.08</w:t>
            </w:r>
            <w:r w:rsidRPr="00F46DCC">
              <w:rPr>
                <w:sz w:val="22"/>
                <w:szCs w:val="22"/>
              </w:rPr>
              <w:t>±0.02</w:t>
            </w:r>
          </w:p>
        </w:tc>
        <w:tc>
          <w:tcPr>
            <w:tcW w:w="1579" w:type="dxa"/>
            <w:vAlign w:val="center"/>
          </w:tcPr>
          <w:p w14:paraId="78D4F9E2" w14:textId="77777777" w:rsidR="003A7782" w:rsidRPr="00F46DCC" w:rsidRDefault="003A7782" w:rsidP="00F46DCC">
            <w:pPr>
              <w:tabs>
                <w:tab w:val="left" w:pos="4761"/>
              </w:tabs>
              <w:bidi w:val="0"/>
              <w:jc w:val="center"/>
              <w:rPr>
                <w:sz w:val="22"/>
                <w:szCs w:val="22"/>
                <w:lang w:bidi="ar-EG"/>
              </w:rPr>
            </w:pPr>
            <w:r w:rsidRPr="00F46DCC">
              <w:rPr>
                <w:sz w:val="22"/>
                <w:szCs w:val="22"/>
                <w:lang w:bidi="ar-EG"/>
              </w:rPr>
              <w:t>0.07</w:t>
            </w:r>
            <w:r w:rsidRPr="00F46DCC">
              <w:rPr>
                <w:sz w:val="22"/>
                <w:szCs w:val="22"/>
              </w:rPr>
              <w:t>±0.01</w:t>
            </w:r>
          </w:p>
        </w:tc>
      </w:tr>
      <w:tr w:rsidR="000849CD" w:rsidRPr="00F46DCC" w14:paraId="4F3B241D" w14:textId="77777777" w:rsidTr="00F46DCC">
        <w:trPr>
          <w:trHeight w:val="144"/>
        </w:trPr>
        <w:tc>
          <w:tcPr>
            <w:tcW w:w="2410" w:type="dxa"/>
            <w:vAlign w:val="center"/>
          </w:tcPr>
          <w:p w14:paraId="4EE0EE88" w14:textId="77777777" w:rsidR="003A7782" w:rsidRPr="00F46DCC" w:rsidRDefault="003A7782" w:rsidP="00F46DCC">
            <w:pPr>
              <w:bidi w:val="0"/>
              <w:jc w:val="center"/>
              <w:outlineLvl w:val="0"/>
              <w:rPr>
                <w:sz w:val="22"/>
                <w:szCs w:val="22"/>
                <w:lang w:bidi="ar-EG"/>
              </w:rPr>
            </w:pPr>
            <w:r w:rsidRPr="00F46DCC">
              <w:rPr>
                <w:sz w:val="22"/>
                <w:szCs w:val="22"/>
                <w:lang w:bidi="ar-EG"/>
              </w:rPr>
              <w:t>Se content in muscles (mg/kg dry weight)</w:t>
            </w:r>
          </w:p>
        </w:tc>
        <w:tc>
          <w:tcPr>
            <w:tcW w:w="1642" w:type="dxa"/>
            <w:vAlign w:val="center"/>
          </w:tcPr>
          <w:p w14:paraId="262BC075" w14:textId="77777777" w:rsidR="003A7782" w:rsidRPr="00F46DCC" w:rsidRDefault="003A7782" w:rsidP="00F46DCC">
            <w:pPr>
              <w:bidi w:val="0"/>
              <w:jc w:val="center"/>
              <w:rPr>
                <w:sz w:val="22"/>
                <w:szCs w:val="22"/>
                <w:lang w:bidi="ar-EG"/>
              </w:rPr>
            </w:pPr>
            <w:r w:rsidRPr="00F46DCC">
              <w:rPr>
                <w:sz w:val="22"/>
                <w:szCs w:val="22"/>
                <w:lang w:bidi="ar-EG"/>
              </w:rPr>
              <w:t>1.318</w:t>
            </w:r>
            <w:r w:rsidRPr="00F46DCC">
              <w:rPr>
                <w:sz w:val="22"/>
                <w:szCs w:val="22"/>
              </w:rPr>
              <w:t>±</w:t>
            </w:r>
            <w:r w:rsidR="00A219D4" w:rsidRPr="00F46DCC">
              <w:rPr>
                <w:sz w:val="22"/>
                <w:szCs w:val="22"/>
                <w:lang w:bidi="ar-EG"/>
              </w:rPr>
              <w:t>0.</w:t>
            </w:r>
            <w:r w:rsidRPr="00F46DCC">
              <w:rPr>
                <w:sz w:val="22"/>
                <w:szCs w:val="22"/>
                <w:lang w:bidi="ar-EG"/>
              </w:rPr>
              <w:t>5</w:t>
            </w:r>
            <w:r w:rsidRPr="00F46DCC">
              <w:rPr>
                <w:sz w:val="22"/>
                <w:szCs w:val="22"/>
                <w:vertAlign w:val="superscript"/>
                <w:lang w:bidi="ar-EG"/>
              </w:rPr>
              <w:t>c</w:t>
            </w:r>
          </w:p>
        </w:tc>
        <w:tc>
          <w:tcPr>
            <w:tcW w:w="1579" w:type="dxa"/>
            <w:vAlign w:val="center"/>
          </w:tcPr>
          <w:p w14:paraId="7783154D" w14:textId="77777777" w:rsidR="003A7782" w:rsidRPr="00F46DCC" w:rsidRDefault="003A7782" w:rsidP="00F46DCC">
            <w:pPr>
              <w:bidi w:val="0"/>
              <w:jc w:val="center"/>
              <w:rPr>
                <w:sz w:val="22"/>
                <w:szCs w:val="22"/>
              </w:rPr>
            </w:pPr>
            <w:r w:rsidRPr="00F46DCC">
              <w:rPr>
                <w:sz w:val="22"/>
                <w:szCs w:val="22"/>
                <w:lang w:bidi="ar-EG"/>
              </w:rPr>
              <w:t>2.391</w:t>
            </w:r>
            <w:r w:rsidRPr="00F46DCC">
              <w:rPr>
                <w:sz w:val="22"/>
                <w:szCs w:val="22"/>
              </w:rPr>
              <w:t>±</w:t>
            </w:r>
            <w:r w:rsidR="00A219D4" w:rsidRPr="00F46DCC">
              <w:rPr>
                <w:sz w:val="22"/>
                <w:szCs w:val="22"/>
                <w:lang w:bidi="ar-EG"/>
              </w:rPr>
              <w:t>0.</w:t>
            </w:r>
            <w:r w:rsidRPr="00F46DCC">
              <w:rPr>
                <w:sz w:val="22"/>
                <w:szCs w:val="22"/>
                <w:lang w:bidi="ar-EG"/>
              </w:rPr>
              <w:t>5</w:t>
            </w:r>
            <w:r w:rsidRPr="00F46DCC">
              <w:rPr>
                <w:sz w:val="22"/>
                <w:szCs w:val="22"/>
                <w:vertAlign w:val="superscript"/>
                <w:lang w:bidi="ar-EG"/>
              </w:rPr>
              <w:t>b</w:t>
            </w:r>
          </w:p>
        </w:tc>
        <w:tc>
          <w:tcPr>
            <w:tcW w:w="1579" w:type="dxa"/>
            <w:vAlign w:val="center"/>
          </w:tcPr>
          <w:p w14:paraId="7AD53224" w14:textId="77777777" w:rsidR="003A7782" w:rsidRPr="00F46DCC" w:rsidRDefault="003A7782" w:rsidP="00F46DCC">
            <w:pPr>
              <w:bidi w:val="0"/>
              <w:jc w:val="center"/>
              <w:rPr>
                <w:sz w:val="22"/>
                <w:szCs w:val="22"/>
                <w:lang w:bidi="ar-EG"/>
              </w:rPr>
            </w:pPr>
            <w:r w:rsidRPr="00F46DCC">
              <w:rPr>
                <w:sz w:val="22"/>
                <w:szCs w:val="22"/>
                <w:lang w:bidi="ar-EG"/>
              </w:rPr>
              <w:t>4.103</w:t>
            </w:r>
            <w:r w:rsidRPr="00F46DCC">
              <w:rPr>
                <w:sz w:val="22"/>
                <w:szCs w:val="22"/>
              </w:rPr>
              <w:t>±</w:t>
            </w:r>
            <w:r w:rsidR="00A219D4" w:rsidRPr="00F46DCC">
              <w:rPr>
                <w:sz w:val="22"/>
                <w:szCs w:val="22"/>
                <w:lang w:bidi="ar-EG"/>
              </w:rPr>
              <w:t>0.</w:t>
            </w:r>
            <w:r w:rsidRPr="00F46DCC">
              <w:rPr>
                <w:sz w:val="22"/>
                <w:szCs w:val="22"/>
                <w:lang w:bidi="ar-EG"/>
              </w:rPr>
              <w:t>6</w:t>
            </w:r>
            <w:r w:rsidRPr="00F46DCC">
              <w:rPr>
                <w:sz w:val="22"/>
                <w:szCs w:val="22"/>
                <w:vertAlign w:val="superscript"/>
                <w:lang w:bidi="ar-EG"/>
              </w:rPr>
              <w:t>a</w:t>
            </w:r>
          </w:p>
        </w:tc>
        <w:tc>
          <w:tcPr>
            <w:tcW w:w="1579" w:type="dxa"/>
            <w:vAlign w:val="center"/>
          </w:tcPr>
          <w:p w14:paraId="5FF182FE" w14:textId="77777777" w:rsidR="003A7782" w:rsidRPr="00F46DCC" w:rsidRDefault="003A7782" w:rsidP="00F46DCC">
            <w:pPr>
              <w:bidi w:val="0"/>
              <w:jc w:val="center"/>
              <w:rPr>
                <w:sz w:val="22"/>
                <w:szCs w:val="22"/>
              </w:rPr>
            </w:pPr>
            <w:r w:rsidRPr="00F46DCC">
              <w:rPr>
                <w:sz w:val="22"/>
                <w:szCs w:val="22"/>
                <w:lang w:bidi="ar-EG"/>
              </w:rPr>
              <w:t>3.058</w:t>
            </w:r>
            <w:r w:rsidRPr="00F46DCC">
              <w:rPr>
                <w:sz w:val="22"/>
                <w:szCs w:val="22"/>
              </w:rPr>
              <w:t>±</w:t>
            </w:r>
            <w:r w:rsidR="00A219D4" w:rsidRPr="00F46DCC">
              <w:rPr>
                <w:sz w:val="22"/>
                <w:szCs w:val="22"/>
                <w:lang w:bidi="ar-EG"/>
              </w:rPr>
              <w:t>0.</w:t>
            </w:r>
            <w:r w:rsidRPr="00F46DCC">
              <w:rPr>
                <w:sz w:val="22"/>
                <w:szCs w:val="22"/>
                <w:lang w:bidi="ar-EG"/>
              </w:rPr>
              <w:t>6</w:t>
            </w:r>
            <w:r w:rsidRPr="00F46DCC">
              <w:rPr>
                <w:sz w:val="22"/>
                <w:szCs w:val="22"/>
                <w:vertAlign w:val="superscript"/>
                <w:lang w:bidi="ar-EG"/>
              </w:rPr>
              <w:t>ab</w:t>
            </w:r>
          </w:p>
        </w:tc>
      </w:tr>
    </w:tbl>
    <w:p w14:paraId="2AE53E35" w14:textId="77777777" w:rsidR="003A7782" w:rsidRPr="000849CD" w:rsidRDefault="00EC3E9B" w:rsidP="00173E14">
      <w:pPr>
        <w:autoSpaceDE w:val="0"/>
        <w:autoSpaceDN w:val="0"/>
        <w:bidi w:val="0"/>
        <w:adjustRightInd w:val="0"/>
        <w:spacing w:after="0" w:line="240" w:lineRule="auto"/>
        <w:jc w:val="both"/>
        <w:rPr>
          <w:rFonts w:ascii="Times New Roman" w:eastAsia="Calibri" w:hAnsi="Times New Roman" w:cs="Times New Roman"/>
          <w:sz w:val="20"/>
          <w:szCs w:val="20"/>
          <w:lang w:bidi="ar-EG"/>
        </w:rPr>
      </w:pPr>
      <w:r w:rsidRPr="000849CD">
        <w:rPr>
          <w:rFonts w:ascii="Times New Roman" w:hAnsi="Times New Roman" w:cs="Times New Roman"/>
          <w:sz w:val="20"/>
          <w:szCs w:val="20"/>
          <w:lang w:bidi="ar-EG"/>
        </w:rPr>
        <w:t>*</w:t>
      </w:r>
      <w:r w:rsidRPr="000849CD">
        <w:rPr>
          <w:rFonts w:ascii="Times New Roman" w:hAnsi="Times New Roman" w:cs="Times New Roman"/>
          <w:sz w:val="20"/>
          <w:szCs w:val="20"/>
        </w:rPr>
        <w:t>Means within the same row with different superscripts are significantly different (P &lt; 0.05).</w:t>
      </w:r>
    </w:p>
    <w:p w14:paraId="379050A5" w14:textId="77777777" w:rsidR="003A7782" w:rsidRPr="000849CD" w:rsidRDefault="003A7782" w:rsidP="00173E14">
      <w:pPr>
        <w:autoSpaceDE w:val="0"/>
        <w:autoSpaceDN w:val="0"/>
        <w:bidi w:val="0"/>
        <w:adjustRightInd w:val="0"/>
        <w:spacing w:after="0" w:line="240" w:lineRule="auto"/>
        <w:jc w:val="both"/>
        <w:rPr>
          <w:rFonts w:ascii="Times New Roman" w:eastAsia="Calibri" w:hAnsi="Times New Roman" w:cs="Times New Roman"/>
          <w:lang w:bidi="ar-EG"/>
        </w:rPr>
      </w:pPr>
    </w:p>
    <w:p w14:paraId="3672982B" w14:textId="77777777" w:rsidR="003A7782" w:rsidRPr="000849CD" w:rsidRDefault="003A7782" w:rsidP="00173E14">
      <w:pPr>
        <w:autoSpaceDE w:val="0"/>
        <w:autoSpaceDN w:val="0"/>
        <w:bidi w:val="0"/>
        <w:adjustRightInd w:val="0"/>
        <w:spacing w:after="0" w:line="240" w:lineRule="auto"/>
        <w:jc w:val="both"/>
        <w:rPr>
          <w:rFonts w:ascii="Times New Roman" w:hAnsi="Times New Roman" w:cs="Times New Roman"/>
          <w:sz w:val="24"/>
          <w:szCs w:val="24"/>
        </w:rPr>
      </w:pPr>
      <w:r w:rsidRPr="000849CD">
        <w:rPr>
          <w:rFonts w:ascii="Times New Roman" w:hAnsi="Times New Roman" w:cs="Times New Roman"/>
          <w:b/>
          <w:bCs/>
          <w:sz w:val="24"/>
          <w:szCs w:val="24"/>
        </w:rPr>
        <w:t xml:space="preserve">Table 5: </w:t>
      </w:r>
      <w:r w:rsidRPr="000849CD">
        <w:rPr>
          <w:rFonts w:ascii="Times New Roman" w:hAnsi="Times New Roman" w:cs="Times New Roman"/>
          <w:sz w:val="24"/>
          <w:szCs w:val="24"/>
        </w:rPr>
        <w:t xml:space="preserve">Biochemical components </w:t>
      </w:r>
      <w:r w:rsidR="00771B56" w:rsidRPr="000849CD">
        <w:rPr>
          <w:rFonts w:ascii="Times New Roman" w:hAnsi="Times New Roman" w:cs="Times New Roman"/>
          <w:i/>
          <w:sz w:val="24"/>
          <w:szCs w:val="24"/>
        </w:rPr>
        <w:t>and</w:t>
      </w:r>
      <w:r w:rsidRPr="000849CD">
        <w:rPr>
          <w:rFonts w:ascii="Times New Roman" w:hAnsi="Times New Roman" w:cs="Times New Roman"/>
          <w:sz w:val="24"/>
          <w:szCs w:val="24"/>
        </w:rPr>
        <w:t xml:space="preserve"> antioxidant enzymes </w:t>
      </w:r>
      <w:r w:rsidR="00C6763E" w:rsidRPr="000849CD">
        <w:rPr>
          <w:rFonts w:ascii="Times New Roman" w:hAnsi="Times New Roman" w:cs="Times New Roman"/>
          <w:sz w:val="24"/>
          <w:szCs w:val="24"/>
        </w:rPr>
        <w:t xml:space="preserve">of </w:t>
      </w:r>
      <w:r w:rsidRPr="000849CD">
        <w:rPr>
          <w:rFonts w:ascii="Times New Roman" w:hAnsi="Times New Roman" w:cs="Times New Roman"/>
          <w:sz w:val="24"/>
          <w:szCs w:val="24"/>
        </w:rPr>
        <w:t>ducks.</w:t>
      </w:r>
    </w:p>
    <w:p w14:paraId="6544755F" w14:textId="77777777" w:rsidR="000F3777" w:rsidRPr="000849CD" w:rsidRDefault="000F3777" w:rsidP="000F3777">
      <w:pPr>
        <w:autoSpaceDE w:val="0"/>
        <w:autoSpaceDN w:val="0"/>
        <w:bidi w:val="0"/>
        <w:adjustRightInd w:val="0"/>
        <w:spacing w:after="0" w:line="240" w:lineRule="auto"/>
        <w:jc w:val="both"/>
        <w:rPr>
          <w:rFonts w:ascii="Times New Roman" w:hAnsi="Times New Roman" w:cs="Times New Roman"/>
          <w:sz w:val="24"/>
          <w:szCs w:val="24"/>
        </w:rPr>
      </w:pPr>
    </w:p>
    <w:tbl>
      <w:tblPr>
        <w:tblStyle w:val="TableGrid"/>
        <w:tblW w:w="8789" w:type="dxa"/>
        <w:tblInd w:w="10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2375"/>
        <w:gridCol w:w="1508"/>
        <w:gridCol w:w="1579"/>
        <w:gridCol w:w="1628"/>
        <w:gridCol w:w="1699"/>
      </w:tblGrid>
      <w:tr w:rsidR="000849CD" w:rsidRPr="00F46DCC" w14:paraId="4E9D628B" w14:textId="77777777" w:rsidTr="00275BE0">
        <w:tc>
          <w:tcPr>
            <w:tcW w:w="2375" w:type="dxa"/>
            <w:vAlign w:val="center"/>
          </w:tcPr>
          <w:p w14:paraId="0E57AFDB" w14:textId="77777777" w:rsidR="003A7782" w:rsidRPr="00F46DCC" w:rsidRDefault="00000000" w:rsidP="00275BE0">
            <w:pPr>
              <w:bidi w:val="0"/>
              <w:jc w:val="center"/>
              <w:rPr>
                <w:sz w:val="22"/>
                <w:szCs w:val="22"/>
                <w:vertAlign w:val="superscript"/>
              </w:rPr>
            </w:pPr>
            <w:r w:rsidRPr="00F46DCC">
              <w:rPr>
                <w:noProof/>
                <w:sz w:val="22"/>
                <w:szCs w:val="22"/>
              </w:rPr>
              <w:pict w14:anchorId="4AD5EC57">
                <v:shape id="AutoShape 9" o:spid="_x0000_s1029" type="#_x0000_t32" style="position:absolute;left:0;text-align:left;margin-left:-5.6pt;margin-top:.9pt;width:117.7pt;height:26.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"/>
              </w:pict>
            </w:r>
            <w:r w:rsidR="003A7782" w:rsidRPr="00F46DCC">
              <w:rPr>
                <w:sz w:val="22"/>
                <w:szCs w:val="22"/>
              </w:rPr>
              <w:t>Groups</w:t>
            </w:r>
          </w:p>
          <w:p w14:paraId="55021F14" w14:textId="77777777" w:rsidR="003A7782" w:rsidRPr="00F46DCC" w:rsidRDefault="003A7782" w:rsidP="00275BE0">
            <w:pPr>
              <w:bidi w:val="0"/>
              <w:rPr>
                <w:sz w:val="22"/>
                <w:szCs w:val="22"/>
              </w:rPr>
            </w:pPr>
            <w:r w:rsidRPr="00F46DCC">
              <w:rPr>
                <w:sz w:val="22"/>
                <w:szCs w:val="22"/>
              </w:rPr>
              <w:t>Items</w:t>
            </w:r>
          </w:p>
        </w:tc>
        <w:tc>
          <w:tcPr>
            <w:tcW w:w="1508" w:type="dxa"/>
            <w:vAlign w:val="center"/>
          </w:tcPr>
          <w:p w14:paraId="4D6F16C9" w14:textId="77777777" w:rsidR="003A7782" w:rsidRPr="00F46DCC" w:rsidRDefault="003A7782" w:rsidP="00275BE0">
            <w:pPr>
              <w:bidi w:val="0"/>
              <w:jc w:val="center"/>
              <w:rPr>
                <w:sz w:val="22"/>
                <w:szCs w:val="22"/>
              </w:rPr>
            </w:pPr>
            <w:r w:rsidRPr="00F46DCC">
              <w:rPr>
                <w:sz w:val="22"/>
                <w:szCs w:val="22"/>
              </w:rPr>
              <w:t>G1</w:t>
            </w:r>
          </w:p>
        </w:tc>
        <w:tc>
          <w:tcPr>
            <w:tcW w:w="1579" w:type="dxa"/>
            <w:vAlign w:val="center"/>
          </w:tcPr>
          <w:p w14:paraId="39C9F2AA" w14:textId="77777777" w:rsidR="003A7782" w:rsidRPr="00F46DCC" w:rsidRDefault="003A7782" w:rsidP="00275BE0">
            <w:pPr>
              <w:bidi w:val="0"/>
              <w:jc w:val="center"/>
              <w:rPr>
                <w:sz w:val="22"/>
                <w:szCs w:val="22"/>
              </w:rPr>
            </w:pPr>
            <w:r w:rsidRPr="00F46DCC">
              <w:rPr>
                <w:sz w:val="22"/>
                <w:szCs w:val="22"/>
              </w:rPr>
              <w:t>G2</w:t>
            </w:r>
          </w:p>
        </w:tc>
        <w:tc>
          <w:tcPr>
            <w:tcW w:w="1628" w:type="dxa"/>
            <w:vAlign w:val="center"/>
          </w:tcPr>
          <w:p w14:paraId="136F2ED7" w14:textId="77777777" w:rsidR="003A7782" w:rsidRPr="00F46DCC" w:rsidRDefault="003A7782" w:rsidP="00275BE0">
            <w:pPr>
              <w:bidi w:val="0"/>
              <w:jc w:val="center"/>
              <w:rPr>
                <w:sz w:val="22"/>
                <w:szCs w:val="22"/>
              </w:rPr>
            </w:pPr>
            <w:r w:rsidRPr="00F46DCC">
              <w:rPr>
                <w:sz w:val="22"/>
                <w:szCs w:val="22"/>
              </w:rPr>
              <w:t>G3</w:t>
            </w:r>
          </w:p>
        </w:tc>
        <w:tc>
          <w:tcPr>
            <w:tcW w:w="1699" w:type="dxa"/>
            <w:vAlign w:val="center"/>
          </w:tcPr>
          <w:p w14:paraId="2B64A1BC" w14:textId="77777777" w:rsidR="003A7782" w:rsidRPr="00F46DCC" w:rsidRDefault="003A7782" w:rsidP="00275BE0">
            <w:pPr>
              <w:bidi w:val="0"/>
              <w:jc w:val="center"/>
              <w:rPr>
                <w:sz w:val="22"/>
                <w:szCs w:val="22"/>
              </w:rPr>
            </w:pPr>
            <w:r w:rsidRPr="00F46DCC">
              <w:rPr>
                <w:sz w:val="22"/>
                <w:szCs w:val="22"/>
              </w:rPr>
              <w:t>G4</w:t>
            </w:r>
          </w:p>
        </w:tc>
      </w:tr>
      <w:tr w:rsidR="000849CD" w:rsidRPr="00F46DCC" w14:paraId="22F42D5E" w14:textId="77777777" w:rsidTr="00275BE0">
        <w:tc>
          <w:tcPr>
            <w:tcW w:w="2375" w:type="dxa"/>
            <w:vAlign w:val="center"/>
          </w:tcPr>
          <w:p w14:paraId="06DA3FA6" w14:textId="77777777" w:rsidR="003A7782" w:rsidRPr="00F46DCC" w:rsidRDefault="003A7782" w:rsidP="00F46DCC">
            <w:pPr>
              <w:bidi w:val="0"/>
              <w:spacing w:before="60" w:after="60"/>
              <w:rPr>
                <w:sz w:val="22"/>
                <w:szCs w:val="22"/>
                <w:lang w:bidi="ar-EG"/>
              </w:rPr>
            </w:pPr>
            <w:r w:rsidRPr="00F46DCC">
              <w:rPr>
                <w:sz w:val="22"/>
                <w:szCs w:val="22"/>
                <w:lang w:bidi="ar-EG"/>
              </w:rPr>
              <w:t>Total Protein (g/dl)</w:t>
            </w:r>
          </w:p>
        </w:tc>
        <w:tc>
          <w:tcPr>
            <w:tcW w:w="1508" w:type="dxa"/>
            <w:vAlign w:val="center"/>
          </w:tcPr>
          <w:p w14:paraId="7DC86BEA" w14:textId="77777777" w:rsidR="003A7782" w:rsidRPr="00F46DCC" w:rsidRDefault="003A7782" w:rsidP="007F3961">
            <w:pPr>
              <w:bidi w:val="0"/>
              <w:spacing w:before="60" w:after="60"/>
              <w:jc w:val="center"/>
              <w:rPr>
                <w:sz w:val="22"/>
                <w:szCs w:val="22"/>
              </w:rPr>
            </w:pPr>
            <w:r w:rsidRPr="00F46DCC">
              <w:rPr>
                <w:sz w:val="22"/>
                <w:szCs w:val="22"/>
                <w:lang w:bidi="ar-EG"/>
              </w:rPr>
              <w:t>3.11</w:t>
            </w:r>
            <w:r w:rsidRPr="00F46DCC">
              <w:rPr>
                <w:sz w:val="22"/>
                <w:szCs w:val="22"/>
              </w:rPr>
              <w:t>±0.10</w:t>
            </w:r>
          </w:p>
        </w:tc>
        <w:tc>
          <w:tcPr>
            <w:tcW w:w="1579" w:type="dxa"/>
            <w:vAlign w:val="center"/>
          </w:tcPr>
          <w:p w14:paraId="0CE0DB15" w14:textId="77777777" w:rsidR="003A7782" w:rsidRPr="00F46DCC" w:rsidRDefault="003A7782" w:rsidP="007F3961">
            <w:pPr>
              <w:bidi w:val="0"/>
              <w:spacing w:before="60" w:after="60"/>
              <w:jc w:val="center"/>
              <w:rPr>
                <w:sz w:val="22"/>
                <w:szCs w:val="22"/>
              </w:rPr>
            </w:pPr>
            <w:r w:rsidRPr="00F46DCC">
              <w:rPr>
                <w:sz w:val="22"/>
                <w:szCs w:val="22"/>
                <w:lang w:bidi="ar-EG"/>
              </w:rPr>
              <w:t>3.19</w:t>
            </w:r>
            <w:r w:rsidRPr="00F46DCC">
              <w:rPr>
                <w:sz w:val="22"/>
                <w:szCs w:val="22"/>
              </w:rPr>
              <w:t>±0.07</w:t>
            </w:r>
          </w:p>
        </w:tc>
        <w:tc>
          <w:tcPr>
            <w:tcW w:w="1628" w:type="dxa"/>
            <w:vAlign w:val="center"/>
          </w:tcPr>
          <w:p w14:paraId="29417DD6" w14:textId="77777777" w:rsidR="003A7782" w:rsidRPr="00F46DCC" w:rsidRDefault="003A7782" w:rsidP="007F3961">
            <w:pPr>
              <w:bidi w:val="0"/>
              <w:spacing w:before="60" w:after="60"/>
              <w:jc w:val="center"/>
              <w:rPr>
                <w:sz w:val="22"/>
                <w:szCs w:val="22"/>
              </w:rPr>
            </w:pPr>
            <w:r w:rsidRPr="00F46DCC">
              <w:rPr>
                <w:sz w:val="22"/>
                <w:szCs w:val="22"/>
                <w:lang w:bidi="ar-EG"/>
              </w:rPr>
              <w:t>3.18</w:t>
            </w:r>
            <w:r w:rsidRPr="00F46DCC">
              <w:rPr>
                <w:sz w:val="22"/>
                <w:szCs w:val="22"/>
              </w:rPr>
              <w:t>±0.10</w:t>
            </w:r>
          </w:p>
        </w:tc>
        <w:tc>
          <w:tcPr>
            <w:tcW w:w="1699" w:type="dxa"/>
            <w:vAlign w:val="center"/>
          </w:tcPr>
          <w:p w14:paraId="50853FFA" w14:textId="77777777" w:rsidR="003A7782" w:rsidRPr="00F46DCC" w:rsidRDefault="003A7782" w:rsidP="007F3961">
            <w:pPr>
              <w:bidi w:val="0"/>
              <w:spacing w:before="60" w:after="60"/>
              <w:jc w:val="center"/>
              <w:rPr>
                <w:sz w:val="22"/>
                <w:szCs w:val="22"/>
              </w:rPr>
            </w:pPr>
            <w:r w:rsidRPr="00F46DCC">
              <w:rPr>
                <w:sz w:val="22"/>
                <w:szCs w:val="22"/>
                <w:lang w:bidi="ar-EG"/>
              </w:rPr>
              <w:t>3.17</w:t>
            </w:r>
            <w:r w:rsidRPr="00F46DCC">
              <w:rPr>
                <w:sz w:val="22"/>
                <w:szCs w:val="22"/>
              </w:rPr>
              <w:t>±0.12</w:t>
            </w:r>
          </w:p>
        </w:tc>
      </w:tr>
      <w:tr w:rsidR="000849CD" w:rsidRPr="00F46DCC" w14:paraId="1FA356C7" w14:textId="77777777" w:rsidTr="00275BE0">
        <w:tc>
          <w:tcPr>
            <w:tcW w:w="2375" w:type="dxa"/>
            <w:vAlign w:val="center"/>
          </w:tcPr>
          <w:p w14:paraId="0C7D36EF" w14:textId="77777777" w:rsidR="003A7782" w:rsidRPr="00F46DCC" w:rsidRDefault="003A7782" w:rsidP="00F46DCC">
            <w:pPr>
              <w:bidi w:val="0"/>
              <w:spacing w:before="60" w:after="60"/>
              <w:rPr>
                <w:sz w:val="22"/>
                <w:szCs w:val="22"/>
                <w:lang w:bidi="ar-EG"/>
              </w:rPr>
            </w:pPr>
            <w:r w:rsidRPr="00F46DCC">
              <w:rPr>
                <w:sz w:val="22"/>
                <w:szCs w:val="22"/>
                <w:lang w:bidi="ar-EG"/>
              </w:rPr>
              <w:t>Albumin (g/dl)</w:t>
            </w:r>
          </w:p>
        </w:tc>
        <w:tc>
          <w:tcPr>
            <w:tcW w:w="1508" w:type="dxa"/>
            <w:vAlign w:val="center"/>
          </w:tcPr>
          <w:p w14:paraId="3AB122C0" w14:textId="77777777" w:rsidR="003A7782" w:rsidRPr="00F46DCC" w:rsidRDefault="003A7782" w:rsidP="007F3961">
            <w:pPr>
              <w:bidi w:val="0"/>
              <w:spacing w:before="60" w:after="60"/>
              <w:jc w:val="center"/>
              <w:rPr>
                <w:sz w:val="22"/>
                <w:szCs w:val="22"/>
              </w:rPr>
            </w:pPr>
            <w:r w:rsidRPr="00F46DCC">
              <w:rPr>
                <w:sz w:val="22"/>
                <w:szCs w:val="22"/>
                <w:lang w:bidi="ar-EG"/>
              </w:rPr>
              <w:t>1.28</w:t>
            </w:r>
            <w:r w:rsidRPr="00F46DCC">
              <w:rPr>
                <w:sz w:val="22"/>
                <w:szCs w:val="22"/>
              </w:rPr>
              <w:t>±0.03</w:t>
            </w:r>
          </w:p>
        </w:tc>
        <w:tc>
          <w:tcPr>
            <w:tcW w:w="1579" w:type="dxa"/>
            <w:vAlign w:val="center"/>
          </w:tcPr>
          <w:p w14:paraId="388EF4DF" w14:textId="77777777" w:rsidR="003A7782" w:rsidRPr="00F46DCC" w:rsidRDefault="003A7782" w:rsidP="007F3961">
            <w:pPr>
              <w:bidi w:val="0"/>
              <w:spacing w:before="60" w:after="60"/>
              <w:jc w:val="center"/>
              <w:rPr>
                <w:sz w:val="22"/>
                <w:szCs w:val="22"/>
              </w:rPr>
            </w:pPr>
            <w:r w:rsidRPr="00F46DCC">
              <w:rPr>
                <w:sz w:val="22"/>
                <w:szCs w:val="22"/>
                <w:lang w:bidi="ar-EG"/>
              </w:rPr>
              <w:t>1.25</w:t>
            </w:r>
            <w:r w:rsidRPr="00F46DCC">
              <w:rPr>
                <w:sz w:val="22"/>
                <w:szCs w:val="22"/>
              </w:rPr>
              <w:t>±0.03</w:t>
            </w:r>
          </w:p>
        </w:tc>
        <w:tc>
          <w:tcPr>
            <w:tcW w:w="1628" w:type="dxa"/>
            <w:vAlign w:val="center"/>
          </w:tcPr>
          <w:p w14:paraId="5F54CFAC" w14:textId="77777777" w:rsidR="003A7782" w:rsidRPr="00F46DCC" w:rsidRDefault="003A7782" w:rsidP="007F3961">
            <w:pPr>
              <w:bidi w:val="0"/>
              <w:spacing w:before="60" w:after="60"/>
              <w:jc w:val="center"/>
              <w:rPr>
                <w:sz w:val="22"/>
                <w:szCs w:val="22"/>
              </w:rPr>
            </w:pPr>
            <w:r w:rsidRPr="00F46DCC">
              <w:rPr>
                <w:sz w:val="22"/>
                <w:szCs w:val="22"/>
                <w:lang w:bidi="ar-EG"/>
              </w:rPr>
              <w:t>1.30</w:t>
            </w:r>
            <w:r w:rsidRPr="00F46DCC">
              <w:rPr>
                <w:sz w:val="22"/>
                <w:szCs w:val="22"/>
              </w:rPr>
              <w:t>±0.06</w:t>
            </w:r>
          </w:p>
        </w:tc>
        <w:tc>
          <w:tcPr>
            <w:tcW w:w="1699" w:type="dxa"/>
            <w:vAlign w:val="center"/>
          </w:tcPr>
          <w:p w14:paraId="53AFF052" w14:textId="77777777" w:rsidR="003A7782" w:rsidRPr="00F46DCC" w:rsidRDefault="003A7782" w:rsidP="007F3961">
            <w:pPr>
              <w:bidi w:val="0"/>
              <w:spacing w:before="60" w:after="60"/>
              <w:jc w:val="center"/>
              <w:rPr>
                <w:sz w:val="22"/>
                <w:szCs w:val="22"/>
              </w:rPr>
            </w:pPr>
            <w:r w:rsidRPr="00F46DCC">
              <w:rPr>
                <w:sz w:val="22"/>
                <w:szCs w:val="22"/>
                <w:lang w:bidi="ar-EG"/>
              </w:rPr>
              <w:t>1.24</w:t>
            </w:r>
            <w:r w:rsidRPr="00F46DCC">
              <w:rPr>
                <w:sz w:val="22"/>
                <w:szCs w:val="22"/>
              </w:rPr>
              <w:t>±0.03</w:t>
            </w:r>
          </w:p>
        </w:tc>
      </w:tr>
      <w:tr w:rsidR="000849CD" w:rsidRPr="00F46DCC" w14:paraId="66C58974" w14:textId="77777777" w:rsidTr="00275BE0">
        <w:tc>
          <w:tcPr>
            <w:tcW w:w="2375" w:type="dxa"/>
            <w:vAlign w:val="center"/>
          </w:tcPr>
          <w:p w14:paraId="5844D3BA" w14:textId="77777777" w:rsidR="003A7782" w:rsidRPr="00F46DCC" w:rsidRDefault="003A7782" w:rsidP="00F46DCC">
            <w:pPr>
              <w:bidi w:val="0"/>
              <w:spacing w:before="60" w:after="60"/>
              <w:rPr>
                <w:sz w:val="22"/>
                <w:szCs w:val="22"/>
                <w:lang w:bidi="ar-EG"/>
              </w:rPr>
            </w:pPr>
            <w:r w:rsidRPr="00F46DCC">
              <w:rPr>
                <w:sz w:val="22"/>
                <w:szCs w:val="22"/>
                <w:lang w:bidi="ar-EG"/>
              </w:rPr>
              <w:t>Globulin (g/dl)</w:t>
            </w:r>
          </w:p>
        </w:tc>
        <w:tc>
          <w:tcPr>
            <w:tcW w:w="1508" w:type="dxa"/>
            <w:vAlign w:val="center"/>
          </w:tcPr>
          <w:p w14:paraId="637B72B1" w14:textId="77777777" w:rsidR="003A7782" w:rsidRPr="00F46DCC" w:rsidRDefault="003A7782" w:rsidP="007F3961">
            <w:pPr>
              <w:bidi w:val="0"/>
              <w:spacing w:before="60" w:after="60"/>
              <w:jc w:val="center"/>
              <w:rPr>
                <w:sz w:val="22"/>
                <w:szCs w:val="22"/>
              </w:rPr>
            </w:pPr>
            <w:r w:rsidRPr="00F46DCC">
              <w:rPr>
                <w:sz w:val="22"/>
                <w:szCs w:val="22"/>
                <w:lang w:bidi="ar-EG"/>
              </w:rPr>
              <w:t>1.83</w:t>
            </w:r>
            <w:r w:rsidRPr="00F46DCC">
              <w:rPr>
                <w:sz w:val="22"/>
                <w:szCs w:val="22"/>
              </w:rPr>
              <w:t>±0.09</w:t>
            </w:r>
          </w:p>
        </w:tc>
        <w:tc>
          <w:tcPr>
            <w:tcW w:w="1579" w:type="dxa"/>
            <w:vAlign w:val="center"/>
          </w:tcPr>
          <w:p w14:paraId="11EBCE44" w14:textId="77777777" w:rsidR="003A7782" w:rsidRPr="00F46DCC" w:rsidRDefault="003A7782" w:rsidP="007F3961">
            <w:pPr>
              <w:bidi w:val="0"/>
              <w:spacing w:before="60" w:after="60"/>
              <w:jc w:val="center"/>
              <w:rPr>
                <w:sz w:val="22"/>
                <w:szCs w:val="22"/>
              </w:rPr>
            </w:pPr>
            <w:r w:rsidRPr="00F46DCC">
              <w:rPr>
                <w:sz w:val="22"/>
                <w:szCs w:val="22"/>
                <w:lang w:bidi="ar-EG"/>
              </w:rPr>
              <w:t>1.9</w:t>
            </w:r>
            <w:r w:rsidR="00C6763E" w:rsidRPr="00F46DCC">
              <w:rPr>
                <w:sz w:val="22"/>
                <w:szCs w:val="22"/>
                <w:lang w:bidi="ar-EG"/>
              </w:rPr>
              <w:t>4</w:t>
            </w:r>
            <w:r w:rsidRPr="00F46DCC">
              <w:rPr>
                <w:sz w:val="22"/>
                <w:szCs w:val="22"/>
              </w:rPr>
              <w:t>±0.09</w:t>
            </w:r>
          </w:p>
        </w:tc>
        <w:tc>
          <w:tcPr>
            <w:tcW w:w="1628" w:type="dxa"/>
            <w:vAlign w:val="center"/>
          </w:tcPr>
          <w:p w14:paraId="1E54B1A4" w14:textId="77777777" w:rsidR="003A7782" w:rsidRPr="00F46DCC" w:rsidRDefault="003A7782" w:rsidP="007F3961">
            <w:pPr>
              <w:bidi w:val="0"/>
              <w:spacing w:before="60" w:after="60"/>
              <w:jc w:val="center"/>
              <w:rPr>
                <w:sz w:val="22"/>
                <w:szCs w:val="22"/>
              </w:rPr>
            </w:pPr>
            <w:r w:rsidRPr="00F46DCC">
              <w:rPr>
                <w:sz w:val="22"/>
                <w:szCs w:val="22"/>
                <w:lang w:bidi="ar-EG"/>
              </w:rPr>
              <w:t>1.88</w:t>
            </w:r>
            <w:r w:rsidRPr="00F46DCC">
              <w:rPr>
                <w:sz w:val="22"/>
                <w:szCs w:val="22"/>
              </w:rPr>
              <w:t>±0.07</w:t>
            </w:r>
          </w:p>
        </w:tc>
        <w:tc>
          <w:tcPr>
            <w:tcW w:w="1699" w:type="dxa"/>
            <w:vAlign w:val="center"/>
          </w:tcPr>
          <w:p w14:paraId="322F9721" w14:textId="77777777" w:rsidR="003A7782" w:rsidRPr="00F46DCC" w:rsidRDefault="003A7782" w:rsidP="007F3961">
            <w:pPr>
              <w:bidi w:val="0"/>
              <w:spacing w:before="60" w:after="60"/>
              <w:jc w:val="center"/>
              <w:rPr>
                <w:sz w:val="22"/>
                <w:szCs w:val="22"/>
              </w:rPr>
            </w:pPr>
            <w:r w:rsidRPr="00F46DCC">
              <w:rPr>
                <w:sz w:val="22"/>
                <w:szCs w:val="22"/>
                <w:lang w:bidi="ar-EG"/>
              </w:rPr>
              <w:t>1.93</w:t>
            </w:r>
            <w:r w:rsidRPr="00F46DCC">
              <w:rPr>
                <w:sz w:val="22"/>
                <w:szCs w:val="22"/>
              </w:rPr>
              <w:t>±0.09</w:t>
            </w:r>
          </w:p>
        </w:tc>
      </w:tr>
      <w:tr w:rsidR="000849CD" w:rsidRPr="00F46DCC" w14:paraId="710A5666" w14:textId="77777777" w:rsidTr="00275BE0">
        <w:tc>
          <w:tcPr>
            <w:tcW w:w="2375" w:type="dxa"/>
            <w:vAlign w:val="center"/>
          </w:tcPr>
          <w:p w14:paraId="43371762" w14:textId="77777777" w:rsidR="003A7782" w:rsidRPr="00F46DCC" w:rsidRDefault="003A7782" w:rsidP="00F46DCC">
            <w:pPr>
              <w:bidi w:val="0"/>
              <w:spacing w:before="60" w:after="60"/>
              <w:rPr>
                <w:sz w:val="22"/>
                <w:szCs w:val="22"/>
              </w:rPr>
            </w:pPr>
            <w:r w:rsidRPr="00F46DCC">
              <w:rPr>
                <w:sz w:val="22"/>
                <w:szCs w:val="22"/>
              </w:rPr>
              <w:t xml:space="preserve">Cholesterol </w:t>
            </w:r>
            <w:r w:rsidRPr="00F46DCC">
              <w:rPr>
                <w:sz w:val="22"/>
                <w:szCs w:val="22"/>
                <w:lang w:bidi="ar-EG"/>
              </w:rPr>
              <w:t>(mg/dl)</w:t>
            </w:r>
          </w:p>
        </w:tc>
        <w:tc>
          <w:tcPr>
            <w:tcW w:w="1508" w:type="dxa"/>
            <w:vAlign w:val="center"/>
          </w:tcPr>
          <w:p w14:paraId="3388E830" w14:textId="77777777" w:rsidR="003A7782" w:rsidRPr="00F46DCC" w:rsidRDefault="003A7782" w:rsidP="007F3961">
            <w:pPr>
              <w:bidi w:val="0"/>
              <w:spacing w:before="60" w:after="60"/>
              <w:jc w:val="center"/>
              <w:rPr>
                <w:sz w:val="22"/>
                <w:szCs w:val="22"/>
                <w:vertAlign w:val="superscript"/>
              </w:rPr>
            </w:pPr>
            <w:r w:rsidRPr="00F46DCC">
              <w:rPr>
                <w:sz w:val="22"/>
                <w:szCs w:val="22"/>
                <w:lang w:bidi="ar-EG"/>
              </w:rPr>
              <w:t>169</w:t>
            </w:r>
            <w:r w:rsidRPr="00F46DCC">
              <w:rPr>
                <w:sz w:val="22"/>
                <w:szCs w:val="22"/>
              </w:rPr>
              <w:t>±11.58</w:t>
            </w:r>
            <w:r w:rsidRPr="00F46DCC">
              <w:rPr>
                <w:sz w:val="22"/>
                <w:szCs w:val="22"/>
                <w:vertAlign w:val="superscript"/>
              </w:rPr>
              <w:t>a</w:t>
            </w:r>
          </w:p>
        </w:tc>
        <w:tc>
          <w:tcPr>
            <w:tcW w:w="1579" w:type="dxa"/>
            <w:vAlign w:val="center"/>
          </w:tcPr>
          <w:p w14:paraId="26404E42" w14:textId="77777777" w:rsidR="003A7782" w:rsidRPr="00F46DCC" w:rsidRDefault="003A7782" w:rsidP="007F3961">
            <w:pPr>
              <w:bidi w:val="0"/>
              <w:spacing w:before="60" w:after="60"/>
              <w:jc w:val="center"/>
              <w:rPr>
                <w:sz w:val="22"/>
                <w:szCs w:val="22"/>
              </w:rPr>
            </w:pPr>
            <w:r w:rsidRPr="00F46DCC">
              <w:rPr>
                <w:sz w:val="22"/>
                <w:szCs w:val="22"/>
                <w:lang w:bidi="ar-EG"/>
              </w:rPr>
              <w:t>158</w:t>
            </w:r>
            <w:r w:rsidRPr="00F46DCC">
              <w:rPr>
                <w:sz w:val="22"/>
                <w:szCs w:val="22"/>
              </w:rPr>
              <w:t>±14.19</w:t>
            </w:r>
            <w:r w:rsidRPr="00F46DCC">
              <w:rPr>
                <w:sz w:val="22"/>
                <w:szCs w:val="22"/>
                <w:vertAlign w:val="superscript"/>
                <w:lang w:bidi="ar-EG"/>
              </w:rPr>
              <w:t>ab</w:t>
            </w:r>
          </w:p>
        </w:tc>
        <w:tc>
          <w:tcPr>
            <w:tcW w:w="1628" w:type="dxa"/>
            <w:vAlign w:val="center"/>
          </w:tcPr>
          <w:p w14:paraId="0C070522" w14:textId="77777777" w:rsidR="003A7782" w:rsidRPr="00F46DCC" w:rsidRDefault="003A7782" w:rsidP="007F3961">
            <w:pPr>
              <w:bidi w:val="0"/>
              <w:spacing w:before="60" w:after="60"/>
              <w:jc w:val="center"/>
              <w:rPr>
                <w:sz w:val="22"/>
                <w:szCs w:val="22"/>
              </w:rPr>
            </w:pPr>
            <w:r w:rsidRPr="00F46DCC">
              <w:rPr>
                <w:sz w:val="22"/>
                <w:szCs w:val="22"/>
                <w:lang w:bidi="ar-EG"/>
              </w:rPr>
              <w:t>146.33</w:t>
            </w:r>
            <w:r w:rsidRPr="00F46DCC">
              <w:rPr>
                <w:sz w:val="22"/>
                <w:szCs w:val="22"/>
              </w:rPr>
              <w:t>±14.62</w:t>
            </w:r>
            <w:r w:rsidRPr="00F46DCC">
              <w:rPr>
                <w:sz w:val="22"/>
                <w:szCs w:val="22"/>
                <w:vertAlign w:val="superscript"/>
              </w:rPr>
              <w:t>b</w:t>
            </w:r>
          </w:p>
        </w:tc>
        <w:tc>
          <w:tcPr>
            <w:tcW w:w="1699" w:type="dxa"/>
            <w:vAlign w:val="center"/>
          </w:tcPr>
          <w:p w14:paraId="045CA3F3" w14:textId="77777777" w:rsidR="003A7782" w:rsidRPr="00F46DCC" w:rsidRDefault="003A7782" w:rsidP="007F3961">
            <w:pPr>
              <w:bidi w:val="0"/>
              <w:spacing w:before="60" w:after="60"/>
              <w:jc w:val="center"/>
              <w:rPr>
                <w:sz w:val="22"/>
                <w:szCs w:val="22"/>
              </w:rPr>
            </w:pPr>
            <w:r w:rsidRPr="00F46DCC">
              <w:rPr>
                <w:sz w:val="22"/>
                <w:szCs w:val="22"/>
                <w:lang w:bidi="ar-EG"/>
              </w:rPr>
              <w:t>156.33</w:t>
            </w:r>
            <w:r w:rsidRPr="00F46DCC">
              <w:rPr>
                <w:sz w:val="22"/>
                <w:szCs w:val="22"/>
              </w:rPr>
              <w:t>±13.57</w:t>
            </w:r>
            <w:r w:rsidRPr="00F46DCC">
              <w:rPr>
                <w:sz w:val="22"/>
                <w:szCs w:val="22"/>
                <w:vertAlign w:val="superscript"/>
              </w:rPr>
              <w:t>ab</w:t>
            </w:r>
          </w:p>
        </w:tc>
      </w:tr>
      <w:tr w:rsidR="000849CD" w:rsidRPr="00F46DCC" w14:paraId="02BFA27F" w14:textId="77777777" w:rsidTr="00275BE0">
        <w:tc>
          <w:tcPr>
            <w:tcW w:w="2375" w:type="dxa"/>
            <w:vAlign w:val="center"/>
          </w:tcPr>
          <w:p w14:paraId="34A17EF1" w14:textId="77777777" w:rsidR="003A7782" w:rsidRPr="00F46DCC" w:rsidRDefault="003A7782" w:rsidP="00F46DCC">
            <w:pPr>
              <w:bidi w:val="0"/>
              <w:spacing w:before="60" w:after="60"/>
              <w:rPr>
                <w:sz w:val="22"/>
                <w:szCs w:val="22"/>
              </w:rPr>
            </w:pPr>
            <w:r w:rsidRPr="00F46DCC">
              <w:rPr>
                <w:sz w:val="22"/>
                <w:szCs w:val="22"/>
              </w:rPr>
              <w:t xml:space="preserve">Triglycerides </w:t>
            </w:r>
            <w:r w:rsidRPr="00F46DCC">
              <w:rPr>
                <w:sz w:val="22"/>
                <w:szCs w:val="22"/>
                <w:lang w:bidi="ar-EG"/>
              </w:rPr>
              <w:t>(mg/dl)</w:t>
            </w:r>
          </w:p>
        </w:tc>
        <w:tc>
          <w:tcPr>
            <w:tcW w:w="1508" w:type="dxa"/>
            <w:vAlign w:val="center"/>
          </w:tcPr>
          <w:p w14:paraId="328FAF01" w14:textId="77777777" w:rsidR="003A7782" w:rsidRPr="00F46DCC" w:rsidRDefault="003A7782" w:rsidP="007F3961">
            <w:pPr>
              <w:bidi w:val="0"/>
              <w:spacing w:before="60" w:after="60"/>
              <w:jc w:val="center"/>
              <w:rPr>
                <w:sz w:val="22"/>
                <w:szCs w:val="22"/>
              </w:rPr>
            </w:pPr>
            <w:r w:rsidRPr="00F46DCC">
              <w:rPr>
                <w:sz w:val="22"/>
                <w:szCs w:val="22"/>
                <w:lang w:bidi="ar-EG"/>
              </w:rPr>
              <w:t>93</w:t>
            </w:r>
            <w:r w:rsidRPr="00F46DCC">
              <w:rPr>
                <w:sz w:val="22"/>
                <w:szCs w:val="22"/>
              </w:rPr>
              <w:t>.00±14.53</w:t>
            </w:r>
            <w:r w:rsidRPr="00F46DCC">
              <w:rPr>
                <w:sz w:val="22"/>
                <w:szCs w:val="22"/>
                <w:vertAlign w:val="superscript"/>
              </w:rPr>
              <w:t>a</w:t>
            </w:r>
          </w:p>
        </w:tc>
        <w:tc>
          <w:tcPr>
            <w:tcW w:w="1579" w:type="dxa"/>
            <w:vAlign w:val="center"/>
          </w:tcPr>
          <w:p w14:paraId="4D398FD4" w14:textId="77777777" w:rsidR="003A7782" w:rsidRPr="00F46DCC" w:rsidRDefault="003A7782" w:rsidP="007F3961">
            <w:pPr>
              <w:bidi w:val="0"/>
              <w:spacing w:before="60" w:after="60"/>
              <w:jc w:val="center"/>
              <w:rPr>
                <w:sz w:val="22"/>
                <w:szCs w:val="22"/>
              </w:rPr>
            </w:pPr>
            <w:r w:rsidRPr="00F46DCC">
              <w:rPr>
                <w:sz w:val="22"/>
                <w:szCs w:val="22"/>
                <w:lang w:bidi="ar-EG"/>
              </w:rPr>
              <w:t>86</w:t>
            </w:r>
            <w:r w:rsidRPr="00F46DCC">
              <w:rPr>
                <w:sz w:val="22"/>
                <w:szCs w:val="22"/>
              </w:rPr>
              <w:t>.00±24.00</w:t>
            </w:r>
            <w:r w:rsidRPr="00F46DCC">
              <w:rPr>
                <w:sz w:val="22"/>
                <w:szCs w:val="22"/>
                <w:vertAlign w:val="superscript"/>
                <w:lang w:bidi="ar-EG"/>
              </w:rPr>
              <w:t>ab</w:t>
            </w:r>
          </w:p>
        </w:tc>
        <w:tc>
          <w:tcPr>
            <w:tcW w:w="1628" w:type="dxa"/>
            <w:vAlign w:val="center"/>
          </w:tcPr>
          <w:p w14:paraId="344FA962" w14:textId="77777777" w:rsidR="003A7782" w:rsidRPr="00F46DCC" w:rsidRDefault="003A7782" w:rsidP="007F3961">
            <w:pPr>
              <w:bidi w:val="0"/>
              <w:spacing w:before="60" w:after="60"/>
              <w:jc w:val="center"/>
              <w:rPr>
                <w:sz w:val="22"/>
                <w:szCs w:val="22"/>
              </w:rPr>
            </w:pPr>
            <w:r w:rsidRPr="00F46DCC">
              <w:rPr>
                <w:sz w:val="22"/>
                <w:szCs w:val="22"/>
                <w:lang w:bidi="ar-EG"/>
              </w:rPr>
              <w:t>66.67</w:t>
            </w:r>
            <w:r w:rsidRPr="00F46DCC">
              <w:rPr>
                <w:sz w:val="22"/>
                <w:szCs w:val="22"/>
              </w:rPr>
              <w:t>±11.29</w:t>
            </w:r>
            <w:r w:rsidRPr="00F46DCC">
              <w:rPr>
                <w:sz w:val="22"/>
                <w:szCs w:val="22"/>
                <w:vertAlign w:val="superscript"/>
                <w:lang w:bidi="ar-EG"/>
              </w:rPr>
              <w:t>c</w:t>
            </w:r>
          </w:p>
        </w:tc>
        <w:tc>
          <w:tcPr>
            <w:tcW w:w="1699" w:type="dxa"/>
            <w:vAlign w:val="center"/>
          </w:tcPr>
          <w:p w14:paraId="6F21E79F" w14:textId="77777777" w:rsidR="003A7782" w:rsidRPr="00F46DCC" w:rsidRDefault="003A7782" w:rsidP="007F3961">
            <w:pPr>
              <w:bidi w:val="0"/>
              <w:spacing w:before="60" w:after="60"/>
              <w:jc w:val="center"/>
              <w:rPr>
                <w:sz w:val="22"/>
                <w:szCs w:val="22"/>
              </w:rPr>
            </w:pPr>
            <w:r w:rsidRPr="00F46DCC">
              <w:rPr>
                <w:sz w:val="22"/>
                <w:szCs w:val="22"/>
                <w:lang w:bidi="ar-EG"/>
              </w:rPr>
              <w:t>73.33</w:t>
            </w:r>
            <w:r w:rsidRPr="00F46DCC">
              <w:rPr>
                <w:sz w:val="22"/>
                <w:szCs w:val="22"/>
              </w:rPr>
              <w:t>±22.04</w:t>
            </w:r>
            <w:r w:rsidRPr="00F46DCC">
              <w:rPr>
                <w:sz w:val="22"/>
                <w:szCs w:val="22"/>
                <w:vertAlign w:val="superscript"/>
              </w:rPr>
              <w:t>b</w:t>
            </w:r>
          </w:p>
        </w:tc>
      </w:tr>
      <w:tr w:rsidR="000849CD" w:rsidRPr="00F46DCC" w14:paraId="0D84D815" w14:textId="77777777" w:rsidTr="00275BE0">
        <w:tc>
          <w:tcPr>
            <w:tcW w:w="2375" w:type="dxa"/>
            <w:vAlign w:val="center"/>
          </w:tcPr>
          <w:p w14:paraId="0CC98CA0" w14:textId="77777777" w:rsidR="003A7782" w:rsidRPr="00F46DCC" w:rsidRDefault="003A7782" w:rsidP="00F46DCC">
            <w:pPr>
              <w:bidi w:val="0"/>
              <w:spacing w:before="60" w:after="60"/>
              <w:rPr>
                <w:sz w:val="22"/>
                <w:szCs w:val="22"/>
                <w:lang w:bidi="ar-EG"/>
              </w:rPr>
            </w:pPr>
            <w:r w:rsidRPr="00F46DCC">
              <w:rPr>
                <w:sz w:val="22"/>
                <w:szCs w:val="22"/>
                <w:lang w:bidi="ar-EG"/>
              </w:rPr>
              <w:t>HDL (mg/dl)</w:t>
            </w:r>
          </w:p>
        </w:tc>
        <w:tc>
          <w:tcPr>
            <w:tcW w:w="1508" w:type="dxa"/>
            <w:vAlign w:val="center"/>
          </w:tcPr>
          <w:p w14:paraId="2B24893B" w14:textId="77777777" w:rsidR="003A7782" w:rsidRPr="00F46DCC" w:rsidRDefault="003A7782" w:rsidP="007F3961">
            <w:pPr>
              <w:bidi w:val="0"/>
              <w:spacing w:before="60" w:after="60"/>
              <w:jc w:val="center"/>
              <w:rPr>
                <w:sz w:val="22"/>
                <w:szCs w:val="22"/>
              </w:rPr>
            </w:pPr>
            <w:r w:rsidRPr="00F46DCC">
              <w:rPr>
                <w:sz w:val="22"/>
                <w:szCs w:val="22"/>
                <w:lang w:bidi="ar-EG"/>
              </w:rPr>
              <w:t>37.67</w:t>
            </w:r>
            <w:r w:rsidRPr="00F46DCC">
              <w:rPr>
                <w:sz w:val="22"/>
                <w:szCs w:val="22"/>
              </w:rPr>
              <w:t>±6.17</w:t>
            </w:r>
            <w:r w:rsidRPr="00F46DCC">
              <w:rPr>
                <w:sz w:val="22"/>
                <w:szCs w:val="22"/>
                <w:vertAlign w:val="superscript"/>
                <w:lang w:bidi="ar-EG"/>
              </w:rPr>
              <w:t>b</w:t>
            </w:r>
          </w:p>
        </w:tc>
        <w:tc>
          <w:tcPr>
            <w:tcW w:w="1579" w:type="dxa"/>
            <w:vAlign w:val="center"/>
          </w:tcPr>
          <w:p w14:paraId="33B16242" w14:textId="77777777" w:rsidR="003A7782" w:rsidRPr="00F46DCC" w:rsidRDefault="003A7782" w:rsidP="007F3961">
            <w:pPr>
              <w:bidi w:val="0"/>
              <w:spacing w:before="60" w:after="60"/>
              <w:jc w:val="center"/>
              <w:rPr>
                <w:sz w:val="22"/>
                <w:szCs w:val="22"/>
              </w:rPr>
            </w:pPr>
            <w:r w:rsidRPr="00F46DCC">
              <w:rPr>
                <w:sz w:val="22"/>
                <w:szCs w:val="22"/>
                <w:lang w:bidi="ar-EG"/>
              </w:rPr>
              <w:t>50.67</w:t>
            </w:r>
            <w:r w:rsidRPr="00F46DCC">
              <w:rPr>
                <w:sz w:val="22"/>
                <w:szCs w:val="22"/>
              </w:rPr>
              <w:t>±2.96</w:t>
            </w:r>
            <w:r w:rsidRPr="00F46DCC">
              <w:rPr>
                <w:sz w:val="22"/>
                <w:szCs w:val="22"/>
                <w:vertAlign w:val="superscript"/>
                <w:lang w:bidi="ar-EG"/>
              </w:rPr>
              <w:t>a</w:t>
            </w:r>
          </w:p>
        </w:tc>
        <w:tc>
          <w:tcPr>
            <w:tcW w:w="1628" w:type="dxa"/>
            <w:vAlign w:val="center"/>
          </w:tcPr>
          <w:p w14:paraId="371353A8" w14:textId="77777777" w:rsidR="003A7782" w:rsidRPr="00F46DCC" w:rsidRDefault="003A7782" w:rsidP="007F3961">
            <w:pPr>
              <w:bidi w:val="0"/>
              <w:spacing w:before="60" w:after="60"/>
              <w:jc w:val="center"/>
              <w:rPr>
                <w:sz w:val="22"/>
                <w:szCs w:val="22"/>
              </w:rPr>
            </w:pPr>
            <w:r w:rsidRPr="00F46DCC">
              <w:rPr>
                <w:sz w:val="22"/>
                <w:szCs w:val="22"/>
                <w:lang w:bidi="ar-EG"/>
              </w:rPr>
              <w:t>57.67</w:t>
            </w:r>
            <w:r w:rsidRPr="00F46DCC">
              <w:rPr>
                <w:sz w:val="22"/>
                <w:szCs w:val="22"/>
              </w:rPr>
              <w:t>±4.41</w:t>
            </w:r>
            <w:r w:rsidRPr="00F46DCC">
              <w:rPr>
                <w:sz w:val="22"/>
                <w:szCs w:val="22"/>
                <w:vertAlign w:val="superscript"/>
              </w:rPr>
              <w:t>a</w:t>
            </w:r>
          </w:p>
        </w:tc>
        <w:tc>
          <w:tcPr>
            <w:tcW w:w="1699" w:type="dxa"/>
            <w:vAlign w:val="center"/>
          </w:tcPr>
          <w:p w14:paraId="7B7D35C6" w14:textId="77777777" w:rsidR="003A7782" w:rsidRPr="00F46DCC" w:rsidRDefault="003A7782" w:rsidP="007F3961">
            <w:pPr>
              <w:bidi w:val="0"/>
              <w:spacing w:before="60" w:after="60"/>
              <w:jc w:val="center"/>
              <w:rPr>
                <w:sz w:val="22"/>
                <w:szCs w:val="22"/>
              </w:rPr>
            </w:pPr>
            <w:r w:rsidRPr="00F46DCC">
              <w:rPr>
                <w:sz w:val="22"/>
                <w:szCs w:val="22"/>
                <w:lang w:bidi="ar-EG"/>
              </w:rPr>
              <w:t>57.33</w:t>
            </w:r>
            <w:r w:rsidRPr="00F46DCC">
              <w:rPr>
                <w:sz w:val="22"/>
                <w:szCs w:val="22"/>
              </w:rPr>
              <w:t>±3.18</w:t>
            </w:r>
            <w:r w:rsidRPr="00F46DCC">
              <w:rPr>
                <w:sz w:val="22"/>
                <w:szCs w:val="22"/>
                <w:vertAlign w:val="superscript"/>
              </w:rPr>
              <w:t>a</w:t>
            </w:r>
          </w:p>
        </w:tc>
      </w:tr>
      <w:tr w:rsidR="000849CD" w:rsidRPr="00F46DCC" w14:paraId="40296AFA" w14:textId="77777777" w:rsidTr="00275BE0">
        <w:tc>
          <w:tcPr>
            <w:tcW w:w="2375" w:type="dxa"/>
            <w:vAlign w:val="center"/>
          </w:tcPr>
          <w:p w14:paraId="3C624784" w14:textId="77777777" w:rsidR="003A7782" w:rsidRPr="00F46DCC" w:rsidRDefault="003A7782" w:rsidP="00F46DCC">
            <w:pPr>
              <w:bidi w:val="0"/>
              <w:spacing w:before="60" w:after="60"/>
              <w:rPr>
                <w:sz w:val="22"/>
                <w:szCs w:val="22"/>
                <w:lang w:bidi="ar-EG"/>
              </w:rPr>
            </w:pPr>
            <w:r w:rsidRPr="00F46DCC">
              <w:rPr>
                <w:sz w:val="22"/>
                <w:szCs w:val="22"/>
                <w:lang w:bidi="ar-EG"/>
              </w:rPr>
              <w:t>LDL (mg/dl)</w:t>
            </w:r>
          </w:p>
        </w:tc>
        <w:tc>
          <w:tcPr>
            <w:tcW w:w="1508" w:type="dxa"/>
            <w:vAlign w:val="center"/>
          </w:tcPr>
          <w:p w14:paraId="215E5B09" w14:textId="77777777" w:rsidR="003A7782" w:rsidRPr="00F46DCC" w:rsidRDefault="003A7782" w:rsidP="007F3961">
            <w:pPr>
              <w:bidi w:val="0"/>
              <w:spacing w:before="60" w:after="60"/>
              <w:jc w:val="center"/>
              <w:rPr>
                <w:sz w:val="22"/>
                <w:szCs w:val="22"/>
              </w:rPr>
            </w:pPr>
            <w:r w:rsidRPr="00F46DCC">
              <w:rPr>
                <w:sz w:val="22"/>
                <w:szCs w:val="22"/>
                <w:lang w:bidi="ar-EG"/>
              </w:rPr>
              <w:t>80.97</w:t>
            </w:r>
            <w:r w:rsidRPr="00F46DCC">
              <w:rPr>
                <w:sz w:val="22"/>
                <w:szCs w:val="22"/>
              </w:rPr>
              <w:t>±10.73</w:t>
            </w:r>
            <w:r w:rsidRPr="00F46DCC">
              <w:rPr>
                <w:sz w:val="22"/>
                <w:szCs w:val="22"/>
                <w:vertAlign w:val="superscript"/>
              </w:rPr>
              <w:t>a</w:t>
            </w:r>
          </w:p>
        </w:tc>
        <w:tc>
          <w:tcPr>
            <w:tcW w:w="1579" w:type="dxa"/>
            <w:vAlign w:val="center"/>
          </w:tcPr>
          <w:p w14:paraId="3BD73812" w14:textId="77777777" w:rsidR="003A7782" w:rsidRPr="00F46DCC" w:rsidRDefault="003A7782" w:rsidP="007F3961">
            <w:pPr>
              <w:bidi w:val="0"/>
              <w:spacing w:before="60" w:after="60"/>
              <w:jc w:val="center"/>
              <w:rPr>
                <w:sz w:val="22"/>
                <w:szCs w:val="22"/>
              </w:rPr>
            </w:pPr>
            <w:r w:rsidRPr="00F46DCC">
              <w:rPr>
                <w:sz w:val="22"/>
                <w:szCs w:val="22"/>
                <w:lang w:bidi="ar-EG"/>
              </w:rPr>
              <w:t>79.21</w:t>
            </w:r>
            <w:r w:rsidRPr="00F46DCC">
              <w:rPr>
                <w:sz w:val="22"/>
                <w:szCs w:val="22"/>
              </w:rPr>
              <w:t>±8.87</w:t>
            </w:r>
            <w:r w:rsidRPr="00F46DCC">
              <w:rPr>
                <w:sz w:val="22"/>
                <w:szCs w:val="22"/>
                <w:vertAlign w:val="superscript"/>
              </w:rPr>
              <w:t>ab</w:t>
            </w:r>
          </w:p>
        </w:tc>
        <w:tc>
          <w:tcPr>
            <w:tcW w:w="1628" w:type="dxa"/>
            <w:vAlign w:val="center"/>
          </w:tcPr>
          <w:p w14:paraId="4A8ECF2C" w14:textId="77777777" w:rsidR="003A7782" w:rsidRPr="00F46DCC" w:rsidRDefault="003A7782" w:rsidP="007F3961">
            <w:pPr>
              <w:bidi w:val="0"/>
              <w:spacing w:before="60" w:after="60"/>
              <w:jc w:val="center"/>
              <w:rPr>
                <w:sz w:val="22"/>
                <w:szCs w:val="22"/>
              </w:rPr>
            </w:pPr>
            <w:r w:rsidRPr="00F46DCC">
              <w:rPr>
                <w:sz w:val="22"/>
                <w:szCs w:val="22"/>
                <w:lang w:bidi="ar-EG"/>
              </w:rPr>
              <w:t>74.30</w:t>
            </w:r>
            <w:r w:rsidRPr="00F46DCC">
              <w:rPr>
                <w:sz w:val="22"/>
                <w:szCs w:val="22"/>
              </w:rPr>
              <w:t>±4.27</w:t>
            </w:r>
            <w:r w:rsidRPr="00F46DCC">
              <w:rPr>
                <w:sz w:val="22"/>
                <w:szCs w:val="22"/>
                <w:vertAlign w:val="superscript"/>
              </w:rPr>
              <w:t>ab</w:t>
            </w:r>
          </w:p>
        </w:tc>
        <w:tc>
          <w:tcPr>
            <w:tcW w:w="1699" w:type="dxa"/>
            <w:vAlign w:val="center"/>
          </w:tcPr>
          <w:p w14:paraId="63AEB382" w14:textId="77777777" w:rsidR="003A7782" w:rsidRPr="00F46DCC" w:rsidRDefault="003A7782" w:rsidP="007F3961">
            <w:pPr>
              <w:bidi w:val="0"/>
              <w:spacing w:before="60" w:after="60"/>
              <w:jc w:val="center"/>
              <w:rPr>
                <w:sz w:val="22"/>
                <w:szCs w:val="22"/>
              </w:rPr>
            </w:pPr>
            <w:r w:rsidRPr="00F46DCC">
              <w:rPr>
                <w:sz w:val="22"/>
                <w:szCs w:val="22"/>
                <w:lang w:bidi="ar-EG"/>
              </w:rPr>
              <w:t>78.33</w:t>
            </w:r>
            <w:r w:rsidRPr="00F46DCC">
              <w:rPr>
                <w:sz w:val="22"/>
                <w:szCs w:val="22"/>
              </w:rPr>
              <w:t>±8.20</w:t>
            </w:r>
            <w:r w:rsidRPr="00F46DCC">
              <w:rPr>
                <w:sz w:val="22"/>
                <w:szCs w:val="22"/>
                <w:vertAlign w:val="superscript"/>
              </w:rPr>
              <w:t>ab</w:t>
            </w:r>
          </w:p>
        </w:tc>
      </w:tr>
      <w:tr w:rsidR="000849CD" w:rsidRPr="00F46DCC" w14:paraId="06E79EB0" w14:textId="77777777" w:rsidTr="00275BE0">
        <w:tc>
          <w:tcPr>
            <w:tcW w:w="2375" w:type="dxa"/>
            <w:vAlign w:val="center"/>
          </w:tcPr>
          <w:p w14:paraId="0FF9D01D" w14:textId="77777777" w:rsidR="003A7782" w:rsidRPr="00F46DCC" w:rsidRDefault="003A7782" w:rsidP="00F46DCC">
            <w:pPr>
              <w:bidi w:val="0"/>
              <w:spacing w:before="60" w:after="60"/>
              <w:rPr>
                <w:sz w:val="22"/>
                <w:szCs w:val="22"/>
                <w:lang w:bidi="ar-EG"/>
              </w:rPr>
            </w:pPr>
            <w:r w:rsidRPr="00F46DCC">
              <w:rPr>
                <w:sz w:val="22"/>
                <w:szCs w:val="22"/>
                <w:lang w:bidi="ar-EG"/>
              </w:rPr>
              <w:t>MDA nmol/g</w:t>
            </w:r>
          </w:p>
        </w:tc>
        <w:tc>
          <w:tcPr>
            <w:tcW w:w="1508" w:type="dxa"/>
            <w:vAlign w:val="center"/>
          </w:tcPr>
          <w:p w14:paraId="7DB1B376" w14:textId="77777777" w:rsidR="003A7782" w:rsidRPr="00F46DCC" w:rsidRDefault="003A7782" w:rsidP="007F3961">
            <w:pPr>
              <w:bidi w:val="0"/>
              <w:spacing w:before="60" w:after="60"/>
              <w:jc w:val="center"/>
              <w:rPr>
                <w:sz w:val="22"/>
                <w:szCs w:val="22"/>
              </w:rPr>
            </w:pPr>
            <w:r w:rsidRPr="00F46DCC">
              <w:rPr>
                <w:sz w:val="22"/>
                <w:szCs w:val="22"/>
                <w:lang w:bidi="ar-EG"/>
              </w:rPr>
              <w:t>9.60</w:t>
            </w:r>
            <w:r w:rsidRPr="00F46DCC">
              <w:rPr>
                <w:sz w:val="22"/>
                <w:szCs w:val="22"/>
              </w:rPr>
              <w:t>±0.64</w:t>
            </w:r>
            <w:r w:rsidRPr="00F46DCC">
              <w:rPr>
                <w:sz w:val="22"/>
                <w:szCs w:val="22"/>
                <w:vertAlign w:val="superscript"/>
                <w:lang w:bidi="ar-EG"/>
              </w:rPr>
              <w:t>a</w:t>
            </w:r>
          </w:p>
        </w:tc>
        <w:tc>
          <w:tcPr>
            <w:tcW w:w="1579" w:type="dxa"/>
            <w:vAlign w:val="center"/>
          </w:tcPr>
          <w:p w14:paraId="253EA849" w14:textId="77777777" w:rsidR="003A7782" w:rsidRPr="00F46DCC" w:rsidRDefault="003A7782" w:rsidP="007F3961">
            <w:pPr>
              <w:bidi w:val="0"/>
              <w:spacing w:before="60" w:after="60"/>
              <w:jc w:val="center"/>
              <w:rPr>
                <w:sz w:val="22"/>
                <w:szCs w:val="22"/>
              </w:rPr>
            </w:pPr>
            <w:r w:rsidRPr="00F46DCC">
              <w:rPr>
                <w:sz w:val="22"/>
                <w:szCs w:val="22"/>
                <w:lang w:bidi="ar-EG"/>
              </w:rPr>
              <w:t>8.80</w:t>
            </w:r>
            <w:r w:rsidRPr="00F46DCC">
              <w:rPr>
                <w:sz w:val="22"/>
                <w:szCs w:val="22"/>
              </w:rPr>
              <w:t>±0.17</w:t>
            </w:r>
            <w:r w:rsidRPr="00F46DCC">
              <w:rPr>
                <w:sz w:val="22"/>
                <w:szCs w:val="22"/>
                <w:vertAlign w:val="superscript"/>
                <w:lang w:bidi="ar-EG"/>
              </w:rPr>
              <w:t>ab</w:t>
            </w:r>
          </w:p>
        </w:tc>
        <w:tc>
          <w:tcPr>
            <w:tcW w:w="1628" w:type="dxa"/>
            <w:vAlign w:val="center"/>
          </w:tcPr>
          <w:p w14:paraId="6FCABA14" w14:textId="77777777" w:rsidR="003A7782" w:rsidRPr="00F46DCC" w:rsidRDefault="003A7782" w:rsidP="007F3961">
            <w:pPr>
              <w:bidi w:val="0"/>
              <w:spacing w:before="60" w:after="60"/>
              <w:jc w:val="center"/>
              <w:rPr>
                <w:sz w:val="22"/>
                <w:szCs w:val="22"/>
              </w:rPr>
            </w:pPr>
            <w:r w:rsidRPr="00F46DCC">
              <w:rPr>
                <w:sz w:val="22"/>
                <w:szCs w:val="22"/>
                <w:lang w:bidi="ar-EG"/>
              </w:rPr>
              <w:t>7.57</w:t>
            </w:r>
            <w:r w:rsidRPr="00F46DCC">
              <w:rPr>
                <w:sz w:val="22"/>
                <w:szCs w:val="22"/>
              </w:rPr>
              <w:t>±0.61</w:t>
            </w:r>
            <w:r w:rsidRPr="00F46DCC">
              <w:rPr>
                <w:sz w:val="22"/>
                <w:szCs w:val="22"/>
                <w:vertAlign w:val="superscript"/>
              </w:rPr>
              <w:t>b</w:t>
            </w:r>
          </w:p>
        </w:tc>
        <w:tc>
          <w:tcPr>
            <w:tcW w:w="1699" w:type="dxa"/>
            <w:vAlign w:val="center"/>
          </w:tcPr>
          <w:p w14:paraId="4F518EFF" w14:textId="77777777" w:rsidR="003A7782" w:rsidRPr="00F46DCC" w:rsidRDefault="003A7782" w:rsidP="007F3961">
            <w:pPr>
              <w:bidi w:val="0"/>
              <w:spacing w:before="60" w:after="60"/>
              <w:jc w:val="center"/>
              <w:rPr>
                <w:sz w:val="22"/>
                <w:szCs w:val="22"/>
              </w:rPr>
            </w:pPr>
            <w:r w:rsidRPr="00F46DCC">
              <w:rPr>
                <w:sz w:val="22"/>
                <w:szCs w:val="22"/>
                <w:lang w:bidi="ar-EG"/>
              </w:rPr>
              <w:t>8.27</w:t>
            </w:r>
            <w:r w:rsidRPr="00F46DCC">
              <w:rPr>
                <w:sz w:val="22"/>
                <w:szCs w:val="22"/>
              </w:rPr>
              <w:t>±1.47</w:t>
            </w:r>
            <w:r w:rsidRPr="00F46DCC">
              <w:rPr>
                <w:sz w:val="22"/>
                <w:szCs w:val="22"/>
                <w:vertAlign w:val="superscript"/>
              </w:rPr>
              <w:t>ab</w:t>
            </w:r>
          </w:p>
        </w:tc>
      </w:tr>
      <w:tr w:rsidR="000849CD" w:rsidRPr="00F46DCC" w14:paraId="47F5AA4C" w14:textId="77777777" w:rsidTr="00275BE0">
        <w:tc>
          <w:tcPr>
            <w:tcW w:w="2375" w:type="dxa"/>
            <w:vAlign w:val="center"/>
          </w:tcPr>
          <w:p w14:paraId="7EBF7570" w14:textId="77777777" w:rsidR="003A7782" w:rsidRPr="00F46DCC" w:rsidRDefault="003A7782" w:rsidP="00F46DCC">
            <w:pPr>
              <w:bidi w:val="0"/>
              <w:spacing w:before="60" w:after="60"/>
              <w:rPr>
                <w:sz w:val="22"/>
                <w:szCs w:val="22"/>
                <w:lang w:bidi="ar-EG"/>
              </w:rPr>
            </w:pPr>
            <w:r w:rsidRPr="00F46DCC">
              <w:rPr>
                <w:sz w:val="22"/>
                <w:szCs w:val="22"/>
                <w:lang w:bidi="ar-EG"/>
              </w:rPr>
              <w:t>SOD (U/g)</w:t>
            </w:r>
          </w:p>
        </w:tc>
        <w:tc>
          <w:tcPr>
            <w:tcW w:w="1508" w:type="dxa"/>
            <w:vAlign w:val="center"/>
          </w:tcPr>
          <w:p w14:paraId="12095009" w14:textId="77777777" w:rsidR="003A7782" w:rsidRPr="00F46DCC" w:rsidRDefault="003A7782" w:rsidP="007F3961">
            <w:pPr>
              <w:bidi w:val="0"/>
              <w:spacing w:before="60" w:after="60"/>
              <w:jc w:val="center"/>
              <w:rPr>
                <w:sz w:val="22"/>
                <w:szCs w:val="22"/>
              </w:rPr>
            </w:pPr>
            <w:r w:rsidRPr="00F46DCC">
              <w:rPr>
                <w:sz w:val="22"/>
                <w:szCs w:val="22"/>
                <w:lang w:bidi="ar-EG"/>
              </w:rPr>
              <w:t>20.07</w:t>
            </w:r>
            <w:r w:rsidRPr="00F46DCC">
              <w:rPr>
                <w:sz w:val="22"/>
                <w:szCs w:val="22"/>
              </w:rPr>
              <w:t>±0.15</w:t>
            </w:r>
            <w:r w:rsidRPr="00F46DCC">
              <w:rPr>
                <w:sz w:val="22"/>
                <w:szCs w:val="22"/>
                <w:vertAlign w:val="superscript"/>
              </w:rPr>
              <w:t>b</w:t>
            </w:r>
          </w:p>
        </w:tc>
        <w:tc>
          <w:tcPr>
            <w:tcW w:w="1579" w:type="dxa"/>
            <w:vAlign w:val="center"/>
          </w:tcPr>
          <w:p w14:paraId="0A5036F9" w14:textId="77777777" w:rsidR="003A7782" w:rsidRPr="00F46DCC" w:rsidRDefault="003A7782" w:rsidP="007F3961">
            <w:pPr>
              <w:bidi w:val="0"/>
              <w:spacing w:before="60" w:after="60"/>
              <w:jc w:val="center"/>
              <w:rPr>
                <w:sz w:val="22"/>
                <w:szCs w:val="22"/>
              </w:rPr>
            </w:pPr>
            <w:r w:rsidRPr="00F46DCC">
              <w:rPr>
                <w:sz w:val="22"/>
                <w:szCs w:val="22"/>
                <w:lang w:bidi="ar-EG"/>
              </w:rPr>
              <w:t>24.27</w:t>
            </w:r>
            <w:r w:rsidRPr="00F46DCC">
              <w:rPr>
                <w:sz w:val="22"/>
                <w:szCs w:val="22"/>
              </w:rPr>
              <w:t>±0.09</w:t>
            </w:r>
            <w:r w:rsidRPr="00F46DCC">
              <w:rPr>
                <w:sz w:val="22"/>
                <w:szCs w:val="22"/>
                <w:vertAlign w:val="superscript"/>
              </w:rPr>
              <w:t>ab</w:t>
            </w:r>
          </w:p>
        </w:tc>
        <w:tc>
          <w:tcPr>
            <w:tcW w:w="1628" w:type="dxa"/>
            <w:vAlign w:val="center"/>
          </w:tcPr>
          <w:p w14:paraId="4259AFCB" w14:textId="77777777" w:rsidR="003A7782" w:rsidRPr="00F46DCC" w:rsidRDefault="003A7782" w:rsidP="007F3961">
            <w:pPr>
              <w:bidi w:val="0"/>
              <w:spacing w:before="60" w:after="60"/>
              <w:jc w:val="center"/>
              <w:rPr>
                <w:sz w:val="22"/>
                <w:szCs w:val="22"/>
              </w:rPr>
            </w:pPr>
            <w:r w:rsidRPr="00F46DCC">
              <w:rPr>
                <w:sz w:val="22"/>
                <w:szCs w:val="22"/>
                <w:lang w:bidi="ar-EG"/>
              </w:rPr>
              <w:t>26.27</w:t>
            </w:r>
            <w:r w:rsidRPr="00F46DCC">
              <w:rPr>
                <w:sz w:val="22"/>
                <w:szCs w:val="22"/>
              </w:rPr>
              <w:t>±0.20</w:t>
            </w:r>
            <w:r w:rsidRPr="00F46DCC">
              <w:rPr>
                <w:sz w:val="22"/>
                <w:szCs w:val="22"/>
                <w:vertAlign w:val="superscript"/>
              </w:rPr>
              <w:t>a</w:t>
            </w:r>
          </w:p>
        </w:tc>
        <w:tc>
          <w:tcPr>
            <w:tcW w:w="1699" w:type="dxa"/>
            <w:vAlign w:val="center"/>
          </w:tcPr>
          <w:p w14:paraId="05B9E793" w14:textId="77777777" w:rsidR="003A7782" w:rsidRPr="00F46DCC" w:rsidRDefault="003A7782" w:rsidP="007F3961">
            <w:pPr>
              <w:bidi w:val="0"/>
              <w:spacing w:before="60" w:after="60"/>
              <w:jc w:val="center"/>
              <w:rPr>
                <w:sz w:val="22"/>
                <w:szCs w:val="22"/>
              </w:rPr>
            </w:pPr>
            <w:r w:rsidRPr="00F46DCC">
              <w:rPr>
                <w:sz w:val="22"/>
                <w:szCs w:val="22"/>
                <w:lang w:bidi="ar-EG"/>
              </w:rPr>
              <w:t>25.80</w:t>
            </w:r>
            <w:r w:rsidRPr="00F46DCC">
              <w:rPr>
                <w:sz w:val="22"/>
                <w:szCs w:val="22"/>
              </w:rPr>
              <w:t>±0.54</w:t>
            </w:r>
            <w:r w:rsidRPr="00F46DCC">
              <w:rPr>
                <w:sz w:val="22"/>
                <w:szCs w:val="22"/>
                <w:vertAlign w:val="superscript"/>
              </w:rPr>
              <w:t>ab</w:t>
            </w:r>
          </w:p>
        </w:tc>
      </w:tr>
      <w:tr w:rsidR="003A7782" w:rsidRPr="00F46DCC" w14:paraId="21445456" w14:textId="77777777" w:rsidTr="00275BE0">
        <w:tc>
          <w:tcPr>
            <w:tcW w:w="2375" w:type="dxa"/>
            <w:vAlign w:val="center"/>
          </w:tcPr>
          <w:p w14:paraId="369312C8" w14:textId="77777777" w:rsidR="003A7782" w:rsidRPr="00F46DCC" w:rsidRDefault="003A7782" w:rsidP="00F46DCC">
            <w:pPr>
              <w:bidi w:val="0"/>
              <w:spacing w:before="60" w:after="60"/>
              <w:rPr>
                <w:sz w:val="22"/>
                <w:szCs w:val="22"/>
                <w:lang w:bidi="ar-EG"/>
              </w:rPr>
            </w:pPr>
            <w:r w:rsidRPr="00F46DCC">
              <w:rPr>
                <w:sz w:val="22"/>
                <w:szCs w:val="22"/>
                <w:lang w:bidi="ar-EG"/>
              </w:rPr>
              <w:t>GPX (U/g)</w:t>
            </w:r>
          </w:p>
        </w:tc>
        <w:tc>
          <w:tcPr>
            <w:tcW w:w="1508" w:type="dxa"/>
            <w:vAlign w:val="center"/>
          </w:tcPr>
          <w:p w14:paraId="43444F15" w14:textId="77777777" w:rsidR="003A7782" w:rsidRPr="00F46DCC" w:rsidRDefault="003A7782" w:rsidP="007F3961">
            <w:pPr>
              <w:bidi w:val="0"/>
              <w:spacing w:before="60" w:after="60"/>
              <w:jc w:val="center"/>
              <w:rPr>
                <w:sz w:val="22"/>
                <w:szCs w:val="22"/>
              </w:rPr>
            </w:pPr>
            <w:r w:rsidRPr="00F46DCC">
              <w:rPr>
                <w:sz w:val="22"/>
                <w:szCs w:val="22"/>
                <w:lang w:bidi="ar-EG"/>
              </w:rPr>
              <w:t>42.17</w:t>
            </w:r>
            <w:r w:rsidRPr="00F46DCC">
              <w:rPr>
                <w:sz w:val="22"/>
                <w:szCs w:val="22"/>
              </w:rPr>
              <w:t>±15.63</w:t>
            </w:r>
            <w:r w:rsidRPr="00F46DCC">
              <w:rPr>
                <w:sz w:val="22"/>
                <w:szCs w:val="22"/>
                <w:vertAlign w:val="superscript"/>
              </w:rPr>
              <w:t>d</w:t>
            </w:r>
          </w:p>
        </w:tc>
        <w:tc>
          <w:tcPr>
            <w:tcW w:w="1579" w:type="dxa"/>
            <w:vAlign w:val="center"/>
          </w:tcPr>
          <w:p w14:paraId="2E9ABCF6" w14:textId="77777777" w:rsidR="003A7782" w:rsidRPr="00F46DCC" w:rsidRDefault="003A7782" w:rsidP="007F3961">
            <w:pPr>
              <w:bidi w:val="0"/>
              <w:spacing w:before="60" w:after="60"/>
              <w:jc w:val="center"/>
              <w:rPr>
                <w:sz w:val="22"/>
                <w:szCs w:val="22"/>
              </w:rPr>
            </w:pPr>
            <w:r w:rsidRPr="00F46DCC">
              <w:rPr>
                <w:sz w:val="22"/>
                <w:szCs w:val="22"/>
                <w:lang w:bidi="ar-EG"/>
              </w:rPr>
              <w:t>51.87</w:t>
            </w:r>
            <w:r w:rsidRPr="00F46DCC">
              <w:rPr>
                <w:sz w:val="22"/>
                <w:szCs w:val="22"/>
              </w:rPr>
              <w:t>±18.74</w:t>
            </w:r>
            <w:r w:rsidRPr="00F46DCC">
              <w:rPr>
                <w:sz w:val="22"/>
                <w:szCs w:val="22"/>
                <w:vertAlign w:val="superscript"/>
              </w:rPr>
              <w:t>c</w:t>
            </w:r>
          </w:p>
        </w:tc>
        <w:tc>
          <w:tcPr>
            <w:tcW w:w="1628" w:type="dxa"/>
            <w:vAlign w:val="center"/>
          </w:tcPr>
          <w:p w14:paraId="014FE52A" w14:textId="77777777" w:rsidR="003A7782" w:rsidRPr="00F46DCC" w:rsidRDefault="003A7782" w:rsidP="007F3961">
            <w:pPr>
              <w:bidi w:val="0"/>
              <w:spacing w:before="60" w:after="60"/>
              <w:jc w:val="center"/>
              <w:rPr>
                <w:sz w:val="22"/>
                <w:szCs w:val="22"/>
              </w:rPr>
            </w:pPr>
            <w:r w:rsidRPr="00F46DCC">
              <w:rPr>
                <w:sz w:val="22"/>
                <w:szCs w:val="22"/>
                <w:lang w:bidi="ar-EG"/>
              </w:rPr>
              <w:t>155.60</w:t>
            </w:r>
            <w:r w:rsidRPr="00F46DCC">
              <w:rPr>
                <w:sz w:val="22"/>
                <w:szCs w:val="22"/>
              </w:rPr>
              <w:t>±18.71</w:t>
            </w:r>
            <w:r w:rsidRPr="00F46DCC">
              <w:rPr>
                <w:sz w:val="22"/>
                <w:szCs w:val="22"/>
                <w:vertAlign w:val="superscript"/>
              </w:rPr>
              <w:t>a</w:t>
            </w:r>
          </w:p>
        </w:tc>
        <w:tc>
          <w:tcPr>
            <w:tcW w:w="1699" w:type="dxa"/>
            <w:vAlign w:val="center"/>
          </w:tcPr>
          <w:p w14:paraId="71172DC8" w14:textId="77777777" w:rsidR="003A7782" w:rsidRPr="00F46DCC" w:rsidRDefault="003A7782" w:rsidP="007F3961">
            <w:pPr>
              <w:bidi w:val="0"/>
              <w:spacing w:before="60" w:after="60"/>
              <w:jc w:val="center"/>
              <w:rPr>
                <w:sz w:val="22"/>
                <w:szCs w:val="22"/>
              </w:rPr>
            </w:pPr>
            <w:r w:rsidRPr="00F46DCC">
              <w:rPr>
                <w:sz w:val="22"/>
                <w:szCs w:val="22"/>
                <w:lang w:bidi="ar-EG"/>
              </w:rPr>
              <w:t>73.80</w:t>
            </w:r>
            <w:r w:rsidRPr="00F46DCC">
              <w:rPr>
                <w:sz w:val="22"/>
                <w:szCs w:val="22"/>
              </w:rPr>
              <w:t>±13.06</w:t>
            </w:r>
            <w:r w:rsidRPr="00F46DCC">
              <w:rPr>
                <w:sz w:val="22"/>
                <w:szCs w:val="22"/>
                <w:vertAlign w:val="superscript"/>
              </w:rPr>
              <w:t>b</w:t>
            </w:r>
          </w:p>
        </w:tc>
      </w:tr>
    </w:tbl>
    <w:p w14:paraId="55641DDD" w14:textId="77777777" w:rsidR="00571679" w:rsidRPr="000849CD" w:rsidRDefault="00571679" w:rsidP="000F3777">
      <w:pPr>
        <w:autoSpaceDE w:val="0"/>
        <w:autoSpaceDN w:val="0"/>
        <w:bidi w:val="0"/>
        <w:adjustRightInd w:val="0"/>
        <w:spacing w:after="0" w:line="240" w:lineRule="auto"/>
        <w:jc w:val="both"/>
        <w:rPr>
          <w:rFonts w:ascii="Times New Roman" w:eastAsia="Calibri" w:hAnsi="Times New Roman" w:cs="Times New Roman"/>
          <w:sz w:val="20"/>
          <w:szCs w:val="20"/>
          <w:lang w:bidi="ar-EG"/>
        </w:rPr>
      </w:pPr>
      <w:r w:rsidRPr="000849CD">
        <w:rPr>
          <w:rFonts w:ascii="Times New Roman" w:hAnsi="Times New Roman" w:cs="Times New Roman"/>
          <w:sz w:val="20"/>
          <w:szCs w:val="20"/>
          <w:lang w:bidi="ar-EG"/>
        </w:rPr>
        <w:t>*</w:t>
      </w:r>
      <w:r w:rsidRPr="000849CD">
        <w:rPr>
          <w:rFonts w:ascii="Times New Roman" w:hAnsi="Times New Roman" w:cs="Times New Roman"/>
          <w:sz w:val="20"/>
          <w:szCs w:val="20"/>
        </w:rPr>
        <w:t>Means within the same row with different superscripts are significantly different (P &lt; 0.05).</w:t>
      </w:r>
    </w:p>
    <w:p w14:paraId="7CDA9115" w14:textId="77777777" w:rsidR="003A7782" w:rsidRPr="000849CD" w:rsidRDefault="007B6A41" w:rsidP="00173E14">
      <w:pPr>
        <w:autoSpaceDE w:val="0"/>
        <w:autoSpaceDN w:val="0"/>
        <w:bidi w:val="0"/>
        <w:adjustRightInd w:val="0"/>
        <w:spacing w:after="0" w:line="240" w:lineRule="auto"/>
        <w:jc w:val="both"/>
        <w:rPr>
          <w:rFonts w:ascii="Times New Roman" w:eastAsia="Calibri" w:hAnsi="Times New Roman" w:cs="Times New Roman"/>
          <w:sz w:val="20"/>
          <w:szCs w:val="20"/>
          <w:lang w:bidi="ar-EG"/>
        </w:rPr>
      </w:pPr>
      <w:r w:rsidRPr="000849CD">
        <w:rPr>
          <w:rFonts w:ascii="Times New Roman" w:eastAsia="Calibri" w:hAnsi="Times New Roman" w:cs="Times New Roman"/>
          <w:sz w:val="20"/>
          <w:szCs w:val="20"/>
          <w:lang w:bidi="ar-EG"/>
        </w:rPr>
        <w:t xml:space="preserve">HDL = High density lipoprotein, LDL = Low density lipoprotein, MDA = </w:t>
      </w:r>
      <w:r w:rsidRPr="000849CD">
        <w:rPr>
          <w:rFonts w:ascii="Times New Roman" w:hAnsi="Times New Roman" w:cs="Times New Roman"/>
          <w:sz w:val="20"/>
          <w:szCs w:val="20"/>
        </w:rPr>
        <w:t>malondialdehyde, SOD</w:t>
      </w:r>
      <w:r w:rsidRPr="000849CD">
        <w:rPr>
          <w:rFonts w:ascii="Times New Roman" w:eastAsia="Calibri" w:hAnsi="Times New Roman" w:cs="Times New Roman"/>
          <w:sz w:val="20"/>
          <w:szCs w:val="20"/>
          <w:lang w:bidi="ar-EG"/>
        </w:rPr>
        <w:t xml:space="preserve"> = </w:t>
      </w:r>
      <w:r w:rsidRPr="000849CD">
        <w:rPr>
          <w:rFonts w:ascii="Times New Roman" w:hAnsi="Times New Roman" w:cs="Times New Roman"/>
          <w:sz w:val="20"/>
          <w:szCs w:val="20"/>
        </w:rPr>
        <w:t xml:space="preserve">superoxide dismutase, and GPX </w:t>
      </w:r>
      <w:r w:rsidRPr="000849CD">
        <w:rPr>
          <w:rFonts w:ascii="Times New Roman" w:eastAsia="Calibri" w:hAnsi="Times New Roman" w:cs="Times New Roman"/>
          <w:sz w:val="20"/>
          <w:szCs w:val="20"/>
          <w:lang w:bidi="ar-EG"/>
        </w:rPr>
        <w:t>=</w:t>
      </w:r>
      <w:r w:rsidRPr="000849CD">
        <w:rPr>
          <w:rFonts w:ascii="Times New Roman" w:hAnsi="Times New Roman" w:cs="Times New Roman"/>
          <w:sz w:val="20"/>
          <w:szCs w:val="20"/>
        </w:rPr>
        <w:t xml:space="preserve"> glutathione peroxidase</w:t>
      </w:r>
      <w:r w:rsidR="002445E5" w:rsidRPr="000849CD">
        <w:rPr>
          <w:rFonts w:ascii="Times New Roman" w:hAnsi="Times New Roman" w:cs="Times New Roman"/>
          <w:sz w:val="20"/>
          <w:szCs w:val="20"/>
        </w:rPr>
        <w:t>.</w:t>
      </w:r>
    </w:p>
    <w:p w14:paraId="67FCBEC0" w14:textId="77777777" w:rsidR="003A7782" w:rsidRPr="000849CD" w:rsidRDefault="003A7782" w:rsidP="00173E14">
      <w:pPr>
        <w:autoSpaceDE w:val="0"/>
        <w:autoSpaceDN w:val="0"/>
        <w:bidi w:val="0"/>
        <w:adjustRightInd w:val="0"/>
        <w:spacing w:after="0" w:line="240" w:lineRule="auto"/>
        <w:jc w:val="both"/>
        <w:rPr>
          <w:rFonts w:ascii="Times New Roman" w:eastAsia="Calibri" w:hAnsi="Times New Roman" w:cs="Times New Roman"/>
          <w:lang w:bidi="ar-EG"/>
        </w:rPr>
      </w:pPr>
    </w:p>
    <w:p w14:paraId="27345C49" w14:textId="77777777" w:rsidR="003A7782" w:rsidRPr="000849CD" w:rsidRDefault="003A7782" w:rsidP="00173E14">
      <w:pPr>
        <w:autoSpaceDE w:val="0"/>
        <w:autoSpaceDN w:val="0"/>
        <w:bidi w:val="0"/>
        <w:adjustRightInd w:val="0"/>
        <w:spacing w:after="0" w:line="240" w:lineRule="auto"/>
        <w:jc w:val="both"/>
        <w:rPr>
          <w:rFonts w:ascii="Times New Roman" w:hAnsi="Times New Roman" w:cs="Times New Roman"/>
          <w:sz w:val="24"/>
          <w:szCs w:val="24"/>
          <w:rtl/>
        </w:rPr>
      </w:pPr>
      <w:r w:rsidRPr="000849CD">
        <w:rPr>
          <w:rFonts w:ascii="Times New Roman" w:hAnsi="Times New Roman" w:cs="Times New Roman"/>
          <w:b/>
          <w:bCs/>
          <w:sz w:val="24"/>
          <w:szCs w:val="24"/>
        </w:rPr>
        <w:t xml:space="preserve">Table 6: </w:t>
      </w:r>
      <w:r w:rsidRPr="000849CD">
        <w:rPr>
          <w:rFonts w:ascii="Times New Roman" w:hAnsi="Times New Roman" w:cs="Times New Roman"/>
          <w:sz w:val="24"/>
          <w:szCs w:val="24"/>
        </w:rPr>
        <w:t>H</w:t>
      </w:r>
      <w:r w:rsidRPr="000849CD">
        <w:rPr>
          <w:rFonts w:ascii="Times New Roman" w:hAnsi="Times New Roman" w:cs="Times New Roman"/>
          <w:sz w:val="24"/>
          <w:szCs w:val="24"/>
          <w:lang w:bidi="ar-EG"/>
        </w:rPr>
        <w:t>ematological</w:t>
      </w:r>
      <w:r w:rsidRPr="000849CD">
        <w:rPr>
          <w:rFonts w:ascii="Times New Roman" w:hAnsi="Times New Roman" w:cs="Times New Roman"/>
          <w:sz w:val="24"/>
          <w:szCs w:val="24"/>
        </w:rPr>
        <w:t xml:space="preserve"> metrics </w:t>
      </w:r>
      <w:r w:rsidR="00771B56" w:rsidRPr="00272124">
        <w:rPr>
          <w:rFonts w:ascii="Times New Roman" w:hAnsi="Times New Roman" w:cs="Times New Roman"/>
          <w:iCs/>
          <w:sz w:val="24"/>
          <w:szCs w:val="24"/>
        </w:rPr>
        <w:t>and</w:t>
      </w:r>
      <w:r w:rsidR="00272124">
        <w:rPr>
          <w:rStyle w:val="fontstyle01"/>
          <w:rFonts w:ascii="Times New Roman" w:hAnsi="Times New Roman" w:cs="Times New Roman"/>
          <w:b w:val="0"/>
          <w:bCs w:val="0"/>
          <w:color w:val="auto"/>
          <w:sz w:val="24"/>
          <w:szCs w:val="24"/>
        </w:rPr>
        <w:t xml:space="preserve"> </w:t>
      </w:r>
      <w:r w:rsidRPr="000849CD">
        <w:rPr>
          <w:rStyle w:val="fontstyle01"/>
          <w:rFonts w:ascii="Times New Roman" w:hAnsi="Times New Roman" w:cs="Times New Roman"/>
          <w:b w:val="0"/>
          <w:bCs w:val="0"/>
          <w:color w:val="auto"/>
          <w:sz w:val="24"/>
          <w:szCs w:val="24"/>
        </w:rPr>
        <w:t>immune</w:t>
      </w:r>
      <w:r w:rsidRPr="000849CD">
        <w:rPr>
          <w:rFonts w:ascii="Times New Roman" w:hAnsi="Times New Roman" w:cs="Times New Roman"/>
          <w:sz w:val="24"/>
          <w:szCs w:val="24"/>
        </w:rPr>
        <w:t xml:space="preserve"> status of ducks.</w:t>
      </w:r>
    </w:p>
    <w:tbl>
      <w:tblPr>
        <w:tblStyle w:val="TableGrid"/>
        <w:tblW w:w="8789" w:type="dxa"/>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2375"/>
        <w:gridCol w:w="1508"/>
        <w:gridCol w:w="1579"/>
        <w:gridCol w:w="1628"/>
        <w:gridCol w:w="1699"/>
      </w:tblGrid>
      <w:tr w:rsidR="000849CD" w:rsidRPr="000849CD" w14:paraId="3BEC74F0" w14:textId="77777777" w:rsidTr="00771B56">
        <w:trPr>
          <w:jc w:val="center"/>
        </w:trPr>
        <w:tc>
          <w:tcPr>
            <w:tcW w:w="2375" w:type="dxa"/>
            <w:vAlign w:val="center"/>
          </w:tcPr>
          <w:p w14:paraId="1EC53550" w14:textId="77777777" w:rsidR="003A7782" w:rsidRPr="000849CD" w:rsidRDefault="00000000" w:rsidP="00275BE0">
            <w:pPr>
              <w:bidi w:val="0"/>
              <w:jc w:val="center"/>
              <w:rPr>
                <w:sz w:val="22"/>
                <w:szCs w:val="22"/>
                <w:vertAlign w:val="superscript"/>
              </w:rPr>
            </w:pPr>
            <w:r>
              <w:rPr>
                <w:noProof/>
              </w:rPr>
              <w:pict w14:anchorId="0BD891BC">
                <v:shape id="AutoShape 11" o:spid="_x0000_s1028" type="#_x0000_t32" style="position:absolute;left:0;text-align:left;margin-left:-5.6pt;margin-top:.9pt;width:117.7pt;height:26.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"/>
              </w:pict>
            </w:r>
            <w:r w:rsidR="003A7782" w:rsidRPr="000849CD">
              <w:rPr>
                <w:sz w:val="22"/>
                <w:szCs w:val="22"/>
              </w:rPr>
              <w:t>Groups</w:t>
            </w:r>
          </w:p>
          <w:p w14:paraId="0E9AFAE8" w14:textId="77777777" w:rsidR="003A7782" w:rsidRPr="000849CD" w:rsidRDefault="003A7782" w:rsidP="00275BE0">
            <w:pPr>
              <w:bidi w:val="0"/>
              <w:jc w:val="center"/>
              <w:rPr>
                <w:sz w:val="22"/>
                <w:szCs w:val="22"/>
              </w:rPr>
            </w:pPr>
            <w:r w:rsidRPr="000849CD">
              <w:rPr>
                <w:sz w:val="22"/>
                <w:szCs w:val="22"/>
              </w:rPr>
              <w:t>Items</w:t>
            </w:r>
          </w:p>
        </w:tc>
        <w:tc>
          <w:tcPr>
            <w:tcW w:w="1508" w:type="dxa"/>
            <w:vAlign w:val="center"/>
          </w:tcPr>
          <w:p w14:paraId="6A985CA3" w14:textId="77777777" w:rsidR="003A7782" w:rsidRPr="000849CD" w:rsidRDefault="003A7782" w:rsidP="00275BE0">
            <w:pPr>
              <w:bidi w:val="0"/>
              <w:jc w:val="center"/>
              <w:rPr>
                <w:sz w:val="22"/>
                <w:szCs w:val="22"/>
              </w:rPr>
            </w:pPr>
            <w:r w:rsidRPr="000849CD">
              <w:rPr>
                <w:sz w:val="22"/>
                <w:szCs w:val="22"/>
              </w:rPr>
              <w:t>G1</w:t>
            </w:r>
          </w:p>
        </w:tc>
        <w:tc>
          <w:tcPr>
            <w:tcW w:w="1579" w:type="dxa"/>
            <w:vAlign w:val="center"/>
          </w:tcPr>
          <w:p w14:paraId="7226C88E" w14:textId="77777777" w:rsidR="003A7782" w:rsidRPr="000849CD" w:rsidRDefault="003A7782" w:rsidP="00275BE0">
            <w:pPr>
              <w:bidi w:val="0"/>
              <w:jc w:val="center"/>
              <w:rPr>
                <w:sz w:val="22"/>
                <w:szCs w:val="22"/>
              </w:rPr>
            </w:pPr>
            <w:r w:rsidRPr="000849CD">
              <w:rPr>
                <w:sz w:val="22"/>
                <w:szCs w:val="22"/>
              </w:rPr>
              <w:t>G2</w:t>
            </w:r>
          </w:p>
        </w:tc>
        <w:tc>
          <w:tcPr>
            <w:tcW w:w="1628" w:type="dxa"/>
            <w:vAlign w:val="center"/>
          </w:tcPr>
          <w:p w14:paraId="54E8ECA4" w14:textId="77777777" w:rsidR="003A7782" w:rsidRPr="000849CD" w:rsidRDefault="003A7782" w:rsidP="00275BE0">
            <w:pPr>
              <w:bidi w:val="0"/>
              <w:jc w:val="center"/>
              <w:rPr>
                <w:sz w:val="22"/>
                <w:szCs w:val="22"/>
              </w:rPr>
            </w:pPr>
            <w:r w:rsidRPr="000849CD">
              <w:rPr>
                <w:sz w:val="22"/>
                <w:szCs w:val="22"/>
              </w:rPr>
              <w:t>G3</w:t>
            </w:r>
          </w:p>
        </w:tc>
        <w:tc>
          <w:tcPr>
            <w:tcW w:w="1699" w:type="dxa"/>
            <w:vAlign w:val="center"/>
          </w:tcPr>
          <w:p w14:paraId="06CB2F91" w14:textId="77777777" w:rsidR="003A7782" w:rsidRPr="000849CD" w:rsidRDefault="003A7782" w:rsidP="00275BE0">
            <w:pPr>
              <w:bidi w:val="0"/>
              <w:jc w:val="center"/>
              <w:rPr>
                <w:sz w:val="22"/>
                <w:szCs w:val="22"/>
              </w:rPr>
            </w:pPr>
            <w:r w:rsidRPr="000849CD">
              <w:rPr>
                <w:sz w:val="22"/>
                <w:szCs w:val="22"/>
              </w:rPr>
              <w:t>G4</w:t>
            </w:r>
          </w:p>
        </w:tc>
      </w:tr>
      <w:tr w:rsidR="000849CD" w:rsidRPr="000849CD" w14:paraId="04865C07" w14:textId="77777777" w:rsidTr="00771B56">
        <w:trPr>
          <w:jc w:val="center"/>
        </w:trPr>
        <w:tc>
          <w:tcPr>
            <w:tcW w:w="2375" w:type="dxa"/>
            <w:vAlign w:val="center"/>
          </w:tcPr>
          <w:p w14:paraId="794EFBEB" w14:textId="77777777" w:rsidR="003A7782" w:rsidRPr="000849CD" w:rsidRDefault="003A7782" w:rsidP="00F46DCC">
            <w:pPr>
              <w:bidi w:val="0"/>
              <w:rPr>
                <w:sz w:val="22"/>
                <w:szCs w:val="22"/>
                <w:lang w:bidi="ar-EG"/>
              </w:rPr>
            </w:pPr>
            <w:r w:rsidRPr="000849CD">
              <w:rPr>
                <w:sz w:val="22"/>
                <w:szCs w:val="22"/>
                <w:lang w:bidi="ar-EG"/>
              </w:rPr>
              <w:t xml:space="preserve">RBCs </w:t>
            </w:r>
            <w:r w:rsidRPr="000849CD">
              <w:rPr>
                <w:rStyle w:val="fontstyle01"/>
                <w:rFonts w:ascii="Times New Roman" w:hAnsi="Times New Roman"/>
                <w:b w:val="0"/>
                <w:bCs w:val="0"/>
                <w:color w:val="auto"/>
                <w:sz w:val="22"/>
                <w:szCs w:val="22"/>
              </w:rPr>
              <w:t>(x10</w:t>
            </w:r>
            <w:r w:rsidRPr="000849CD">
              <w:rPr>
                <w:rStyle w:val="fontstyle01"/>
                <w:rFonts w:ascii="Times New Roman" w:hAnsi="Times New Roman"/>
                <w:b w:val="0"/>
                <w:bCs w:val="0"/>
                <w:color w:val="auto"/>
                <w:sz w:val="22"/>
                <w:szCs w:val="22"/>
                <w:vertAlign w:val="superscript"/>
              </w:rPr>
              <w:t>6</w:t>
            </w:r>
            <w:r w:rsidRPr="000849CD">
              <w:rPr>
                <w:rStyle w:val="fontstyle01"/>
                <w:rFonts w:ascii="Times New Roman" w:hAnsi="Times New Roman"/>
                <w:b w:val="0"/>
                <w:bCs w:val="0"/>
                <w:color w:val="auto"/>
                <w:sz w:val="22"/>
                <w:szCs w:val="22"/>
              </w:rPr>
              <w:t>/µl)</w:t>
            </w:r>
          </w:p>
        </w:tc>
        <w:tc>
          <w:tcPr>
            <w:tcW w:w="1508" w:type="dxa"/>
            <w:vAlign w:val="center"/>
          </w:tcPr>
          <w:p w14:paraId="66235351" w14:textId="77777777" w:rsidR="003A7782" w:rsidRPr="000849CD" w:rsidRDefault="003A7782" w:rsidP="00275BE0">
            <w:pPr>
              <w:bidi w:val="0"/>
              <w:jc w:val="center"/>
              <w:rPr>
                <w:sz w:val="22"/>
                <w:szCs w:val="22"/>
              </w:rPr>
            </w:pPr>
            <w:r w:rsidRPr="000849CD">
              <w:rPr>
                <w:sz w:val="22"/>
                <w:szCs w:val="22"/>
                <w:lang w:bidi="ar-EG"/>
              </w:rPr>
              <w:t>2.17</w:t>
            </w:r>
            <w:r w:rsidRPr="000849CD">
              <w:rPr>
                <w:sz w:val="22"/>
                <w:szCs w:val="22"/>
              </w:rPr>
              <w:t>±0.09</w:t>
            </w:r>
            <w:r w:rsidRPr="000849CD">
              <w:rPr>
                <w:sz w:val="22"/>
                <w:szCs w:val="22"/>
                <w:vertAlign w:val="superscript"/>
              </w:rPr>
              <w:t>b</w:t>
            </w:r>
          </w:p>
        </w:tc>
        <w:tc>
          <w:tcPr>
            <w:tcW w:w="1579" w:type="dxa"/>
            <w:vAlign w:val="center"/>
          </w:tcPr>
          <w:p w14:paraId="74402875" w14:textId="77777777" w:rsidR="003A7782" w:rsidRPr="000849CD" w:rsidRDefault="003A7782" w:rsidP="00275BE0">
            <w:pPr>
              <w:bidi w:val="0"/>
              <w:jc w:val="center"/>
              <w:rPr>
                <w:sz w:val="22"/>
                <w:szCs w:val="22"/>
              </w:rPr>
            </w:pPr>
            <w:r w:rsidRPr="000849CD">
              <w:rPr>
                <w:sz w:val="22"/>
                <w:szCs w:val="22"/>
                <w:lang w:bidi="ar-EG"/>
              </w:rPr>
              <w:t>2.93</w:t>
            </w:r>
            <w:r w:rsidRPr="000849CD">
              <w:rPr>
                <w:sz w:val="22"/>
                <w:szCs w:val="22"/>
              </w:rPr>
              <w:t>±0.10</w:t>
            </w:r>
            <w:r w:rsidRPr="000849CD">
              <w:rPr>
                <w:sz w:val="22"/>
                <w:szCs w:val="22"/>
                <w:vertAlign w:val="superscript"/>
                <w:lang w:bidi="ar-EG"/>
              </w:rPr>
              <w:t>ab</w:t>
            </w:r>
          </w:p>
        </w:tc>
        <w:tc>
          <w:tcPr>
            <w:tcW w:w="1628" w:type="dxa"/>
            <w:vAlign w:val="center"/>
          </w:tcPr>
          <w:p w14:paraId="5C5D0F22" w14:textId="77777777" w:rsidR="003A7782" w:rsidRPr="000849CD" w:rsidRDefault="003A7782" w:rsidP="00275BE0">
            <w:pPr>
              <w:bidi w:val="0"/>
              <w:jc w:val="center"/>
              <w:rPr>
                <w:sz w:val="22"/>
                <w:szCs w:val="22"/>
              </w:rPr>
            </w:pPr>
            <w:r w:rsidRPr="000849CD">
              <w:rPr>
                <w:sz w:val="22"/>
                <w:szCs w:val="22"/>
                <w:lang w:bidi="ar-EG"/>
              </w:rPr>
              <w:t>3.56</w:t>
            </w:r>
            <w:r w:rsidRPr="000849CD">
              <w:rPr>
                <w:sz w:val="22"/>
                <w:szCs w:val="22"/>
              </w:rPr>
              <w:t>±0.12</w:t>
            </w:r>
            <w:r w:rsidRPr="000849CD">
              <w:rPr>
                <w:sz w:val="22"/>
                <w:szCs w:val="22"/>
                <w:vertAlign w:val="superscript"/>
                <w:lang w:bidi="ar-EG"/>
              </w:rPr>
              <w:t>a</w:t>
            </w:r>
          </w:p>
        </w:tc>
        <w:tc>
          <w:tcPr>
            <w:tcW w:w="1699" w:type="dxa"/>
            <w:vAlign w:val="center"/>
          </w:tcPr>
          <w:p w14:paraId="791A644A" w14:textId="77777777" w:rsidR="003A7782" w:rsidRPr="000849CD" w:rsidRDefault="003A7782" w:rsidP="00275BE0">
            <w:pPr>
              <w:bidi w:val="0"/>
              <w:jc w:val="center"/>
              <w:rPr>
                <w:sz w:val="22"/>
                <w:szCs w:val="22"/>
              </w:rPr>
            </w:pPr>
            <w:r w:rsidRPr="000849CD">
              <w:rPr>
                <w:sz w:val="22"/>
                <w:szCs w:val="22"/>
                <w:lang w:bidi="ar-EG"/>
              </w:rPr>
              <w:t>3.27</w:t>
            </w:r>
            <w:r w:rsidRPr="000849CD">
              <w:rPr>
                <w:sz w:val="22"/>
                <w:szCs w:val="22"/>
              </w:rPr>
              <w:t>±0.06</w:t>
            </w:r>
            <w:r w:rsidRPr="000849CD">
              <w:rPr>
                <w:sz w:val="22"/>
                <w:szCs w:val="22"/>
                <w:vertAlign w:val="superscript"/>
                <w:lang w:bidi="ar-EG"/>
              </w:rPr>
              <w:t>a</w:t>
            </w:r>
          </w:p>
        </w:tc>
      </w:tr>
      <w:tr w:rsidR="000849CD" w:rsidRPr="000849CD" w14:paraId="6BE50F9F" w14:textId="77777777" w:rsidTr="00771B56">
        <w:trPr>
          <w:jc w:val="center"/>
        </w:trPr>
        <w:tc>
          <w:tcPr>
            <w:tcW w:w="2375" w:type="dxa"/>
            <w:vAlign w:val="center"/>
          </w:tcPr>
          <w:p w14:paraId="318536CF" w14:textId="77777777" w:rsidR="003A7782" w:rsidRPr="000849CD" w:rsidRDefault="003A7782" w:rsidP="00F46DCC">
            <w:pPr>
              <w:bidi w:val="0"/>
              <w:rPr>
                <w:sz w:val="22"/>
                <w:szCs w:val="22"/>
                <w:lang w:bidi="ar-EG"/>
              </w:rPr>
            </w:pPr>
            <w:r w:rsidRPr="000849CD">
              <w:rPr>
                <w:sz w:val="22"/>
                <w:szCs w:val="22"/>
                <w:lang w:bidi="ar-EG"/>
              </w:rPr>
              <w:t xml:space="preserve">HGB </w:t>
            </w:r>
            <w:r w:rsidRPr="000849CD">
              <w:rPr>
                <w:rStyle w:val="fontstyle01"/>
                <w:rFonts w:ascii="Times New Roman" w:hAnsi="Times New Roman"/>
                <w:b w:val="0"/>
                <w:bCs w:val="0"/>
                <w:color w:val="auto"/>
                <w:sz w:val="22"/>
                <w:szCs w:val="22"/>
              </w:rPr>
              <w:t>(g/dl)</w:t>
            </w:r>
          </w:p>
        </w:tc>
        <w:tc>
          <w:tcPr>
            <w:tcW w:w="1508" w:type="dxa"/>
            <w:vAlign w:val="center"/>
          </w:tcPr>
          <w:p w14:paraId="5E947ADD" w14:textId="77777777" w:rsidR="003A7782" w:rsidRPr="000849CD" w:rsidRDefault="003A7782" w:rsidP="00275BE0">
            <w:pPr>
              <w:bidi w:val="0"/>
              <w:jc w:val="center"/>
              <w:rPr>
                <w:sz w:val="22"/>
                <w:szCs w:val="22"/>
              </w:rPr>
            </w:pPr>
            <w:r w:rsidRPr="000849CD">
              <w:rPr>
                <w:sz w:val="22"/>
                <w:szCs w:val="22"/>
                <w:lang w:bidi="ar-EG"/>
              </w:rPr>
              <w:t>9.60</w:t>
            </w:r>
            <w:r w:rsidRPr="000849CD">
              <w:rPr>
                <w:sz w:val="22"/>
                <w:szCs w:val="22"/>
              </w:rPr>
              <w:t>±0.32</w:t>
            </w:r>
            <w:r w:rsidRPr="000849CD">
              <w:rPr>
                <w:sz w:val="22"/>
                <w:szCs w:val="22"/>
                <w:vertAlign w:val="superscript"/>
                <w:lang w:bidi="ar-EG"/>
              </w:rPr>
              <w:t>b</w:t>
            </w:r>
          </w:p>
        </w:tc>
        <w:tc>
          <w:tcPr>
            <w:tcW w:w="1579" w:type="dxa"/>
            <w:vAlign w:val="center"/>
          </w:tcPr>
          <w:p w14:paraId="013A5E0F" w14:textId="77777777" w:rsidR="003A7782" w:rsidRPr="000849CD" w:rsidRDefault="003A7782" w:rsidP="00275BE0">
            <w:pPr>
              <w:bidi w:val="0"/>
              <w:jc w:val="center"/>
              <w:rPr>
                <w:sz w:val="22"/>
                <w:szCs w:val="22"/>
              </w:rPr>
            </w:pPr>
            <w:r w:rsidRPr="000849CD">
              <w:rPr>
                <w:sz w:val="22"/>
                <w:szCs w:val="22"/>
                <w:lang w:bidi="ar-EG"/>
              </w:rPr>
              <w:t>13.06</w:t>
            </w:r>
            <w:r w:rsidRPr="000849CD">
              <w:rPr>
                <w:sz w:val="22"/>
                <w:szCs w:val="22"/>
              </w:rPr>
              <w:t>±0.64</w:t>
            </w:r>
            <w:r w:rsidRPr="000849CD">
              <w:rPr>
                <w:sz w:val="22"/>
                <w:szCs w:val="22"/>
                <w:vertAlign w:val="superscript"/>
                <w:lang w:bidi="ar-EG"/>
              </w:rPr>
              <w:t>ab</w:t>
            </w:r>
          </w:p>
        </w:tc>
        <w:tc>
          <w:tcPr>
            <w:tcW w:w="1628" w:type="dxa"/>
            <w:vAlign w:val="center"/>
          </w:tcPr>
          <w:p w14:paraId="37371CE6" w14:textId="77777777" w:rsidR="003A7782" w:rsidRPr="000849CD" w:rsidRDefault="003A7782" w:rsidP="00275BE0">
            <w:pPr>
              <w:bidi w:val="0"/>
              <w:jc w:val="center"/>
              <w:rPr>
                <w:sz w:val="22"/>
                <w:szCs w:val="22"/>
              </w:rPr>
            </w:pPr>
            <w:r w:rsidRPr="000849CD">
              <w:rPr>
                <w:sz w:val="22"/>
                <w:szCs w:val="22"/>
                <w:lang w:bidi="ar-EG"/>
              </w:rPr>
              <w:t>14.07</w:t>
            </w:r>
            <w:r w:rsidRPr="000849CD">
              <w:rPr>
                <w:sz w:val="22"/>
                <w:szCs w:val="22"/>
              </w:rPr>
              <w:t>±0.49</w:t>
            </w:r>
            <w:r w:rsidRPr="000849CD">
              <w:rPr>
                <w:sz w:val="22"/>
                <w:szCs w:val="22"/>
                <w:vertAlign w:val="superscript"/>
                <w:lang w:bidi="ar-EG"/>
              </w:rPr>
              <w:t>a</w:t>
            </w:r>
          </w:p>
        </w:tc>
        <w:tc>
          <w:tcPr>
            <w:tcW w:w="1699" w:type="dxa"/>
            <w:vAlign w:val="center"/>
          </w:tcPr>
          <w:p w14:paraId="585C66EA" w14:textId="77777777" w:rsidR="003A7782" w:rsidRPr="000849CD" w:rsidRDefault="003A7782" w:rsidP="00275BE0">
            <w:pPr>
              <w:bidi w:val="0"/>
              <w:jc w:val="center"/>
              <w:rPr>
                <w:sz w:val="22"/>
                <w:szCs w:val="22"/>
              </w:rPr>
            </w:pPr>
            <w:r w:rsidRPr="000849CD">
              <w:rPr>
                <w:sz w:val="22"/>
                <w:szCs w:val="22"/>
                <w:lang w:bidi="ar-EG"/>
              </w:rPr>
              <w:t>13.67</w:t>
            </w:r>
            <w:r w:rsidRPr="000849CD">
              <w:rPr>
                <w:sz w:val="22"/>
                <w:szCs w:val="22"/>
              </w:rPr>
              <w:t>±0.31</w:t>
            </w:r>
            <w:r w:rsidRPr="000849CD">
              <w:rPr>
                <w:sz w:val="22"/>
                <w:szCs w:val="22"/>
                <w:vertAlign w:val="superscript"/>
                <w:lang w:bidi="ar-EG"/>
              </w:rPr>
              <w:t>ab</w:t>
            </w:r>
          </w:p>
        </w:tc>
      </w:tr>
      <w:tr w:rsidR="000849CD" w:rsidRPr="000849CD" w14:paraId="068F5711" w14:textId="77777777" w:rsidTr="00771B56">
        <w:trPr>
          <w:jc w:val="center"/>
        </w:trPr>
        <w:tc>
          <w:tcPr>
            <w:tcW w:w="2375" w:type="dxa"/>
            <w:vAlign w:val="center"/>
          </w:tcPr>
          <w:p w14:paraId="4D954730" w14:textId="77777777" w:rsidR="003A7782" w:rsidRPr="000849CD" w:rsidRDefault="003A7782" w:rsidP="00F46DCC">
            <w:pPr>
              <w:bidi w:val="0"/>
              <w:rPr>
                <w:sz w:val="22"/>
                <w:szCs w:val="22"/>
                <w:lang w:bidi="ar-EG"/>
              </w:rPr>
            </w:pPr>
            <w:r w:rsidRPr="000849CD">
              <w:rPr>
                <w:sz w:val="22"/>
                <w:szCs w:val="22"/>
                <w:lang w:bidi="ar-EG"/>
              </w:rPr>
              <w:t xml:space="preserve">WBCs </w:t>
            </w:r>
            <w:r w:rsidRPr="000849CD">
              <w:rPr>
                <w:rStyle w:val="fontstyle01"/>
                <w:rFonts w:ascii="Times New Roman" w:hAnsi="Times New Roman"/>
                <w:b w:val="0"/>
                <w:bCs w:val="0"/>
                <w:color w:val="auto"/>
                <w:sz w:val="22"/>
                <w:szCs w:val="22"/>
              </w:rPr>
              <w:t>(x10</w:t>
            </w:r>
            <w:r w:rsidRPr="000849CD">
              <w:rPr>
                <w:rStyle w:val="fontstyle01"/>
                <w:rFonts w:ascii="Times New Roman" w:hAnsi="Times New Roman"/>
                <w:b w:val="0"/>
                <w:bCs w:val="0"/>
                <w:color w:val="auto"/>
                <w:sz w:val="22"/>
                <w:szCs w:val="22"/>
                <w:vertAlign w:val="superscript"/>
              </w:rPr>
              <w:t>3</w:t>
            </w:r>
            <w:r w:rsidRPr="000849CD">
              <w:rPr>
                <w:rStyle w:val="fontstyle01"/>
                <w:rFonts w:ascii="Times New Roman" w:hAnsi="Times New Roman"/>
                <w:b w:val="0"/>
                <w:bCs w:val="0"/>
                <w:color w:val="auto"/>
                <w:sz w:val="22"/>
                <w:szCs w:val="22"/>
              </w:rPr>
              <w:t>/µl)</w:t>
            </w:r>
          </w:p>
        </w:tc>
        <w:tc>
          <w:tcPr>
            <w:tcW w:w="1508" w:type="dxa"/>
            <w:vAlign w:val="center"/>
          </w:tcPr>
          <w:p w14:paraId="72D8E329" w14:textId="77777777" w:rsidR="003A7782" w:rsidRPr="000849CD" w:rsidRDefault="003A7782" w:rsidP="00275BE0">
            <w:pPr>
              <w:bidi w:val="0"/>
              <w:jc w:val="center"/>
              <w:rPr>
                <w:sz w:val="22"/>
                <w:szCs w:val="22"/>
              </w:rPr>
            </w:pPr>
            <w:r w:rsidRPr="000849CD">
              <w:rPr>
                <w:sz w:val="22"/>
                <w:szCs w:val="22"/>
                <w:lang w:bidi="ar-EG"/>
              </w:rPr>
              <w:t>84.00</w:t>
            </w:r>
            <w:r w:rsidRPr="000849CD">
              <w:rPr>
                <w:sz w:val="22"/>
                <w:szCs w:val="22"/>
              </w:rPr>
              <w:t>±2.08</w:t>
            </w:r>
            <w:r w:rsidRPr="000849CD">
              <w:rPr>
                <w:sz w:val="22"/>
                <w:szCs w:val="22"/>
                <w:vertAlign w:val="superscript"/>
                <w:lang w:bidi="ar-EG"/>
              </w:rPr>
              <w:t>b</w:t>
            </w:r>
          </w:p>
        </w:tc>
        <w:tc>
          <w:tcPr>
            <w:tcW w:w="1579" w:type="dxa"/>
            <w:vAlign w:val="center"/>
          </w:tcPr>
          <w:p w14:paraId="058F9D3A" w14:textId="77777777" w:rsidR="003A7782" w:rsidRPr="000849CD" w:rsidRDefault="003A7782" w:rsidP="00275BE0">
            <w:pPr>
              <w:bidi w:val="0"/>
              <w:jc w:val="center"/>
              <w:rPr>
                <w:sz w:val="22"/>
                <w:szCs w:val="22"/>
              </w:rPr>
            </w:pPr>
            <w:r w:rsidRPr="000849CD">
              <w:rPr>
                <w:sz w:val="22"/>
                <w:szCs w:val="22"/>
                <w:lang w:bidi="ar-EG"/>
              </w:rPr>
              <w:t>90.13</w:t>
            </w:r>
            <w:r w:rsidRPr="000849CD">
              <w:rPr>
                <w:sz w:val="22"/>
                <w:szCs w:val="22"/>
              </w:rPr>
              <w:t>±2.07</w:t>
            </w:r>
            <w:r w:rsidRPr="000849CD">
              <w:rPr>
                <w:sz w:val="22"/>
                <w:szCs w:val="22"/>
                <w:vertAlign w:val="superscript"/>
                <w:lang w:bidi="ar-EG"/>
              </w:rPr>
              <w:t>a</w:t>
            </w:r>
          </w:p>
        </w:tc>
        <w:tc>
          <w:tcPr>
            <w:tcW w:w="1628" w:type="dxa"/>
            <w:vAlign w:val="center"/>
          </w:tcPr>
          <w:p w14:paraId="718F5AF6" w14:textId="77777777" w:rsidR="003A7782" w:rsidRPr="000849CD" w:rsidRDefault="003A7782" w:rsidP="00275BE0">
            <w:pPr>
              <w:bidi w:val="0"/>
              <w:jc w:val="center"/>
              <w:rPr>
                <w:sz w:val="22"/>
                <w:szCs w:val="22"/>
              </w:rPr>
            </w:pPr>
            <w:r w:rsidRPr="000849CD">
              <w:rPr>
                <w:sz w:val="22"/>
                <w:szCs w:val="22"/>
                <w:lang w:bidi="ar-EG"/>
              </w:rPr>
              <w:t>90.97</w:t>
            </w:r>
            <w:r w:rsidRPr="000849CD">
              <w:rPr>
                <w:sz w:val="22"/>
                <w:szCs w:val="22"/>
              </w:rPr>
              <w:t>±4.51</w:t>
            </w:r>
            <w:r w:rsidRPr="000849CD">
              <w:rPr>
                <w:sz w:val="22"/>
                <w:szCs w:val="22"/>
                <w:vertAlign w:val="superscript"/>
                <w:lang w:bidi="ar-EG"/>
              </w:rPr>
              <w:t>a</w:t>
            </w:r>
          </w:p>
        </w:tc>
        <w:tc>
          <w:tcPr>
            <w:tcW w:w="1699" w:type="dxa"/>
            <w:vAlign w:val="center"/>
          </w:tcPr>
          <w:p w14:paraId="23A1859B" w14:textId="77777777" w:rsidR="003A7782" w:rsidRPr="000849CD" w:rsidRDefault="003A7782" w:rsidP="00275BE0">
            <w:pPr>
              <w:bidi w:val="0"/>
              <w:jc w:val="center"/>
              <w:rPr>
                <w:sz w:val="22"/>
                <w:szCs w:val="22"/>
              </w:rPr>
            </w:pPr>
            <w:r w:rsidRPr="000849CD">
              <w:rPr>
                <w:sz w:val="22"/>
                <w:szCs w:val="22"/>
                <w:lang w:bidi="ar-EG"/>
              </w:rPr>
              <w:t>90.43</w:t>
            </w:r>
            <w:r w:rsidRPr="000849CD">
              <w:rPr>
                <w:sz w:val="22"/>
                <w:szCs w:val="22"/>
              </w:rPr>
              <w:t>±3.52</w:t>
            </w:r>
            <w:r w:rsidRPr="000849CD">
              <w:rPr>
                <w:sz w:val="22"/>
                <w:szCs w:val="22"/>
                <w:vertAlign w:val="superscript"/>
                <w:lang w:bidi="ar-EG"/>
              </w:rPr>
              <w:t>a</w:t>
            </w:r>
          </w:p>
        </w:tc>
      </w:tr>
      <w:tr w:rsidR="000849CD" w:rsidRPr="000849CD" w14:paraId="4383ABEB" w14:textId="77777777" w:rsidTr="00771B56">
        <w:trPr>
          <w:jc w:val="center"/>
        </w:trPr>
        <w:tc>
          <w:tcPr>
            <w:tcW w:w="2375" w:type="dxa"/>
            <w:vAlign w:val="center"/>
          </w:tcPr>
          <w:p w14:paraId="440BCCCA" w14:textId="77777777" w:rsidR="003A7782" w:rsidRPr="000849CD" w:rsidRDefault="003A7782" w:rsidP="00F46DCC">
            <w:pPr>
              <w:bidi w:val="0"/>
              <w:rPr>
                <w:b/>
                <w:bCs/>
                <w:sz w:val="22"/>
                <w:szCs w:val="22"/>
              </w:rPr>
            </w:pPr>
            <w:r w:rsidRPr="000849CD">
              <w:rPr>
                <w:rStyle w:val="fontstyle01"/>
                <w:rFonts w:ascii="Times New Roman" w:hAnsi="Times New Roman"/>
                <w:b w:val="0"/>
                <w:bCs w:val="0"/>
                <w:color w:val="auto"/>
                <w:sz w:val="22"/>
                <w:szCs w:val="22"/>
              </w:rPr>
              <w:t>Lymphocytes (%)</w:t>
            </w:r>
          </w:p>
        </w:tc>
        <w:tc>
          <w:tcPr>
            <w:tcW w:w="1508" w:type="dxa"/>
            <w:vAlign w:val="center"/>
          </w:tcPr>
          <w:p w14:paraId="13BC4245" w14:textId="77777777" w:rsidR="003A7782" w:rsidRPr="000849CD" w:rsidRDefault="003A7782" w:rsidP="00275BE0">
            <w:pPr>
              <w:bidi w:val="0"/>
              <w:jc w:val="center"/>
              <w:rPr>
                <w:sz w:val="22"/>
                <w:szCs w:val="22"/>
              </w:rPr>
            </w:pPr>
            <w:r w:rsidRPr="000849CD">
              <w:rPr>
                <w:sz w:val="22"/>
                <w:szCs w:val="22"/>
                <w:lang w:bidi="ar-EG"/>
              </w:rPr>
              <w:t>78.33</w:t>
            </w:r>
            <w:r w:rsidRPr="000849CD">
              <w:rPr>
                <w:sz w:val="22"/>
                <w:szCs w:val="22"/>
              </w:rPr>
              <w:t>±2.33</w:t>
            </w:r>
            <w:r w:rsidRPr="000849CD">
              <w:rPr>
                <w:sz w:val="22"/>
                <w:szCs w:val="22"/>
                <w:vertAlign w:val="superscript"/>
                <w:lang w:bidi="ar-EG"/>
              </w:rPr>
              <w:t>b</w:t>
            </w:r>
          </w:p>
        </w:tc>
        <w:tc>
          <w:tcPr>
            <w:tcW w:w="1579" w:type="dxa"/>
            <w:vAlign w:val="center"/>
          </w:tcPr>
          <w:p w14:paraId="3846FF39" w14:textId="77777777" w:rsidR="003A7782" w:rsidRPr="000849CD" w:rsidRDefault="003A7782" w:rsidP="00275BE0">
            <w:pPr>
              <w:bidi w:val="0"/>
              <w:jc w:val="center"/>
              <w:rPr>
                <w:sz w:val="22"/>
                <w:szCs w:val="22"/>
              </w:rPr>
            </w:pPr>
            <w:r w:rsidRPr="000849CD">
              <w:rPr>
                <w:sz w:val="22"/>
                <w:szCs w:val="22"/>
                <w:lang w:bidi="ar-EG"/>
              </w:rPr>
              <w:t>82.17</w:t>
            </w:r>
            <w:r w:rsidRPr="000849CD">
              <w:rPr>
                <w:sz w:val="22"/>
                <w:szCs w:val="22"/>
              </w:rPr>
              <w:t>±1.15</w:t>
            </w:r>
            <w:r w:rsidRPr="000849CD">
              <w:rPr>
                <w:sz w:val="22"/>
                <w:szCs w:val="22"/>
                <w:vertAlign w:val="superscript"/>
              </w:rPr>
              <w:t>a</w:t>
            </w:r>
          </w:p>
        </w:tc>
        <w:tc>
          <w:tcPr>
            <w:tcW w:w="1628" w:type="dxa"/>
            <w:vAlign w:val="center"/>
          </w:tcPr>
          <w:p w14:paraId="16BA035A" w14:textId="77777777" w:rsidR="003A7782" w:rsidRPr="000849CD" w:rsidRDefault="003A7782" w:rsidP="00275BE0">
            <w:pPr>
              <w:bidi w:val="0"/>
              <w:jc w:val="center"/>
              <w:rPr>
                <w:sz w:val="22"/>
                <w:szCs w:val="22"/>
              </w:rPr>
            </w:pPr>
            <w:r w:rsidRPr="000849CD">
              <w:rPr>
                <w:sz w:val="22"/>
                <w:szCs w:val="22"/>
                <w:lang w:bidi="ar-EG"/>
              </w:rPr>
              <w:t>82.83</w:t>
            </w:r>
            <w:r w:rsidRPr="000849CD">
              <w:rPr>
                <w:sz w:val="22"/>
                <w:szCs w:val="22"/>
              </w:rPr>
              <w:t>±1.20</w:t>
            </w:r>
            <w:r w:rsidRPr="000849CD">
              <w:rPr>
                <w:sz w:val="22"/>
                <w:szCs w:val="22"/>
                <w:vertAlign w:val="superscript"/>
                <w:lang w:bidi="ar-EG"/>
              </w:rPr>
              <w:t>a</w:t>
            </w:r>
          </w:p>
        </w:tc>
        <w:tc>
          <w:tcPr>
            <w:tcW w:w="1699" w:type="dxa"/>
            <w:vAlign w:val="center"/>
          </w:tcPr>
          <w:p w14:paraId="791F5EC5" w14:textId="77777777" w:rsidR="003A7782" w:rsidRPr="000849CD" w:rsidRDefault="003A7782" w:rsidP="00275BE0">
            <w:pPr>
              <w:bidi w:val="0"/>
              <w:jc w:val="center"/>
              <w:rPr>
                <w:sz w:val="22"/>
                <w:szCs w:val="22"/>
              </w:rPr>
            </w:pPr>
            <w:r w:rsidRPr="000849CD">
              <w:rPr>
                <w:sz w:val="22"/>
                <w:szCs w:val="22"/>
                <w:lang w:bidi="ar-EG"/>
              </w:rPr>
              <w:t>82.46</w:t>
            </w:r>
            <w:r w:rsidRPr="000849CD">
              <w:rPr>
                <w:sz w:val="22"/>
                <w:szCs w:val="22"/>
              </w:rPr>
              <w:t>±2.52</w:t>
            </w:r>
            <w:r w:rsidRPr="000849CD">
              <w:rPr>
                <w:sz w:val="22"/>
                <w:szCs w:val="22"/>
                <w:vertAlign w:val="superscript"/>
                <w:lang w:bidi="ar-EG"/>
              </w:rPr>
              <w:t>a</w:t>
            </w:r>
          </w:p>
        </w:tc>
      </w:tr>
      <w:tr w:rsidR="000849CD" w:rsidRPr="000849CD" w14:paraId="256E0B98" w14:textId="77777777" w:rsidTr="00771B56">
        <w:trPr>
          <w:jc w:val="center"/>
        </w:trPr>
        <w:tc>
          <w:tcPr>
            <w:tcW w:w="2375" w:type="dxa"/>
            <w:vAlign w:val="center"/>
          </w:tcPr>
          <w:p w14:paraId="2D67360E" w14:textId="77777777" w:rsidR="003A7782" w:rsidRPr="000849CD" w:rsidRDefault="003A7782" w:rsidP="00F46DCC">
            <w:pPr>
              <w:bidi w:val="0"/>
              <w:rPr>
                <w:rStyle w:val="fontstyle01"/>
                <w:rFonts w:ascii="Times New Roman" w:hAnsi="Times New Roman"/>
                <w:b w:val="0"/>
                <w:bCs w:val="0"/>
                <w:color w:val="auto"/>
                <w:sz w:val="22"/>
                <w:szCs w:val="22"/>
              </w:rPr>
            </w:pPr>
            <w:r w:rsidRPr="000849CD">
              <w:rPr>
                <w:rStyle w:val="fontstyle01"/>
                <w:rFonts w:ascii="Times New Roman" w:hAnsi="Times New Roman"/>
                <w:b w:val="0"/>
                <w:bCs w:val="0"/>
                <w:color w:val="auto"/>
                <w:sz w:val="22"/>
                <w:szCs w:val="22"/>
              </w:rPr>
              <w:t>Neutrophils (%)</w:t>
            </w:r>
          </w:p>
        </w:tc>
        <w:tc>
          <w:tcPr>
            <w:tcW w:w="1508" w:type="dxa"/>
            <w:vAlign w:val="center"/>
          </w:tcPr>
          <w:p w14:paraId="6B918F33" w14:textId="77777777" w:rsidR="003A7782" w:rsidRPr="000849CD" w:rsidRDefault="003A7782" w:rsidP="00275BE0">
            <w:pPr>
              <w:bidi w:val="0"/>
              <w:jc w:val="center"/>
              <w:rPr>
                <w:sz w:val="22"/>
                <w:szCs w:val="22"/>
              </w:rPr>
            </w:pPr>
            <w:r w:rsidRPr="000849CD">
              <w:rPr>
                <w:sz w:val="22"/>
                <w:szCs w:val="22"/>
                <w:lang w:bidi="ar-EG"/>
              </w:rPr>
              <w:t>9.67</w:t>
            </w:r>
            <w:r w:rsidRPr="000849CD">
              <w:rPr>
                <w:sz w:val="22"/>
                <w:szCs w:val="22"/>
              </w:rPr>
              <w:t>±0.33</w:t>
            </w:r>
            <w:r w:rsidRPr="000849CD">
              <w:rPr>
                <w:sz w:val="22"/>
                <w:szCs w:val="22"/>
                <w:vertAlign w:val="superscript"/>
              </w:rPr>
              <w:t>b</w:t>
            </w:r>
          </w:p>
        </w:tc>
        <w:tc>
          <w:tcPr>
            <w:tcW w:w="1579" w:type="dxa"/>
            <w:vAlign w:val="center"/>
          </w:tcPr>
          <w:p w14:paraId="4A2F88BE" w14:textId="77777777" w:rsidR="003A7782" w:rsidRPr="000849CD" w:rsidRDefault="003A7782" w:rsidP="00275BE0">
            <w:pPr>
              <w:bidi w:val="0"/>
              <w:jc w:val="center"/>
              <w:rPr>
                <w:sz w:val="22"/>
                <w:szCs w:val="22"/>
              </w:rPr>
            </w:pPr>
            <w:r w:rsidRPr="000849CD">
              <w:rPr>
                <w:sz w:val="22"/>
                <w:szCs w:val="22"/>
                <w:lang w:bidi="ar-EG"/>
              </w:rPr>
              <w:t>11.08</w:t>
            </w:r>
            <w:r w:rsidRPr="000849CD">
              <w:rPr>
                <w:sz w:val="22"/>
                <w:szCs w:val="22"/>
              </w:rPr>
              <w:t>±0.33</w:t>
            </w:r>
            <w:r w:rsidRPr="000849CD">
              <w:rPr>
                <w:sz w:val="22"/>
                <w:szCs w:val="22"/>
                <w:vertAlign w:val="superscript"/>
              </w:rPr>
              <w:t>a</w:t>
            </w:r>
          </w:p>
        </w:tc>
        <w:tc>
          <w:tcPr>
            <w:tcW w:w="1628" w:type="dxa"/>
            <w:vAlign w:val="center"/>
          </w:tcPr>
          <w:p w14:paraId="1C9DCC8C" w14:textId="77777777" w:rsidR="003A7782" w:rsidRPr="000849CD" w:rsidRDefault="003A7782" w:rsidP="00275BE0">
            <w:pPr>
              <w:bidi w:val="0"/>
              <w:jc w:val="center"/>
              <w:rPr>
                <w:sz w:val="22"/>
                <w:szCs w:val="22"/>
              </w:rPr>
            </w:pPr>
            <w:r w:rsidRPr="000849CD">
              <w:rPr>
                <w:sz w:val="22"/>
                <w:szCs w:val="22"/>
                <w:lang w:bidi="ar-EG"/>
              </w:rPr>
              <w:t>11.19</w:t>
            </w:r>
            <w:r w:rsidRPr="000849CD">
              <w:rPr>
                <w:sz w:val="22"/>
                <w:szCs w:val="22"/>
              </w:rPr>
              <w:t>±1.00</w:t>
            </w:r>
            <w:r w:rsidRPr="000849CD">
              <w:rPr>
                <w:sz w:val="22"/>
                <w:szCs w:val="22"/>
                <w:vertAlign w:val="superscript"/>
              </w:rPr>
              <w:t>a</w:t>
            </w:r>
          </w:p>
        </w:tc>
        <w:tc>
          <w:tcPr>
            <w:tcW w:w="1699" w:type="dxa"/>
            <w:vAlign w:val="center"/>
          </w:tcPr>
          <w:p w14:paraId="6CBCE36F" w14:textId="77777777" w:rsidR="003A7782" w:rsidRPr="000849CD" w:rsidRDefault="003A7782" w:rsidP="00275BE0">
            <w:pPr>
              <w:bidi w:val="0"/>
              <w:jc w:val="center"/>
              <w:rPr>
                <w:sz w:val="22"/>
                <w:szCs w:val="22"/>
              </w:rPr>
            </w:pPr>
            <w:r w:rsidRPr="000849CD">
              <w:rPr>
                <w:sz w:val="22"/>
                <w:szCs w:val="22"/>
                <w:lang w:bidi="ar-EG"/>
              </w:rPr>
              <w:t>11.23</w:t>
            </w:r>
            <w:r w:rsidRPr="000849CD">
              <w:rPr>
                <w:sz w:val="22"/>
                <w:szCs w:val="22"/>
              </w:rPr>
              <w:t>±1.53</w:t>
            </w:r>
            <w:r w:rsidRPr="000849CD">
              <w:rPr>
                <w:sz w:val="22"/>
                <w:szCs w:val="22"/>
                <w:vertAlign w:val="superscript"/>
              </w:rPr>
              <w:t>a</w:t>
            </w:r>
          </w:p>
        </w:tc>
      </w:tr>
      <w:tr w:rsidR="000849CD" w:rsidRPr="000849CD" w14:paraId="7ACC9C58" w14:textId="77777777" w:rsidTr="00771B56">
        <w:trPr>
          <w:jc w:val="center"/>
        </w:trPr>
        <w:tc>
          <w:tcPr>
            <w:tcW w:w="2375" w:type="dxa"/>
            <w:vAlign w:val="center"/>
          </w:tcPr>
          <w:p w14:paraId="09BF79D9" w14:textId="77777777" w:rsidR="003A7782" w:rsidRPr="000849CD" w:rsidRDefault="003A7782" w:rsidP="00F46DCC">
            <w:pPr>
              <w:bidi w:val="0"/>
              <w:rPr>
                <w:sz w:val="22"/>
                <w:szCs w:val="22"/>
                <w:lang w:bidi="ar-EG"/>
              </w:rPr>
            </w:pPr>
            <w:r w:rsidRPr="000849CD">
              <w:rPr>
                <w:sz w:val="22"/>
                <w:szCs w:val="22"/>
                <w:lang w:bidi="ar-EG"/>
              </w:rPr>
              <w:t xml:space="preserve">IgA </w:t>
            </w:r>
            <w:r w:rsidRPr="000849CD">
              <w:rPr>
                <w:rStyle w:val="fontstyle01"/>
                <w:rFonts w:ascii="Times New Roman" w:hAnsi="Times New Roman"/>
                <w:b w:val="0"/>
                <w:bCs w:val="0"/>
                <w:color w:val="auto"/>
                <w:sz w:val="22"/>
                <w:szCs w:val="22"/>
              </w:rPr>
              <w:t>(mg/dl)</w:t>
            </w:r>
          </w:p>
        </w:tc>
        <w:tc>
          <w:tcPr>
            <w:tcW w:w="1508" w:type="dxa"/>
            <w:vAlign w:val="center"/>
          </w:tcPr>
          <w:p w14:paraId="11B23315" w14:textId="77777777" w:rsidR="003A7782" w:rsidRPr="000849CD" w:rsidRDefault="003A7782" w:rsidP="00275BE0">
            <w:pPr>
              <w:bidi w:val="0"/>
              <w:jc w:val="center"/>
              <w:rPr>
                <w:sz w:val="22"/>
                <w:szCs w:val="22"/>
              </w:rPr>
            </w:pPr>
            <w:r w:rsidRPr="000849CD">
              <w:rPr>
                <w:sz w:val="22"/>
                <w:szCs w:val="22"/>
                <w:lang w:bidi="ar-EG"/>
              </w:rPr>
              <w:t>2.66</w:t>
            </w:r>
            <w:r w:rsidRPr="000849CD">
              <w:rPr>
                <w:sz w:val="22"/>
                <w:szCs w:val="22"/>
              </w:rPr>
              <w:t>±0.01</w:t>
            </w:r>
            <w:r w:rsidRPr="000849CD">
              <w:rPr>
                <w:sz w:val="22"/>
                <w:szCs w:val="22"/>
                <w:vertAlign w:val="superscript"/>
              </w:rPr>
              <w:t>b</w:t>
            </w:r>
          </w:p>
        </w:tc>
        <w:tc>
          <w:tcPr>
            <w:tcW w:w="1579" w:type="dxa"/>
            <w:vAlign w:val="center"/>
          </w:tcPr>
          <w:p w14:paraId="7C5E5769" w14:textId="77777777" w:rsidR="003A7782" w:rsidRPr="000849CD" w:rsidRDefault="003A7782" w:rsidP="00275BE0">
            <w:pPr>
              <w:bidi w:val="0"/>
              <w:jc w:val="center"/>
              <w:rPr>
                <w:sz w:val="22"/>
                <w:szCs w:val="22"/>
              </w:rPr>
            </w:pPr>
            <w:r w:rsidRPr="000849CD">
              <w:rPr>
                <w:sz w:val="22"/>
                <w:szCs w:val="22"/>
                <w:lang w:bidi="ar-EG"/>
              </w:rPr>
              <w:t>4.51</w:t>
            </w:r>
            <w:r w:rsidRPr="000849CD">
              <w:rPr>
                <w:sz w:val="22"/>
                <w:szCs w:val="22"/>
              </w:rPr>
              <w:t>±0.76</w:t>
            </w:r>
            <w:r w:rsidRPr="000849CD">
              <w:rPr>
                <w:sz w:val="22"/>
                <w:szCs w:val="22"/>
                <w:vertAlign w:val="superscript"/>
              </w:rPr>
              <w:t>ab</w:t>
            </w:r>
          </w:p>
        </w:tc>
        <w:tc>
          <w:tcPr>
            <w:tcW w:w="1628" w:type="dxa"/>
            <w:vAlign w:val="center"/>
          </w:tcPr>
          <w:p w14:paraId="4A4C4C7B" w14:textId="77777777" w:rsidR="003A7782" w:rsidRPr="000849CD" w:rsidRDefault="003A7782" w:rsidP="00275BE0">
            <w:pPr>
              <w:bidi w:val="0"/>
              <w:jc w:val="center"/>
              <w:rPr>
                <w:sz w:val="22"/>
                <w:szCs w:val="22"/>
              </w:rPr>
            </w:pPr>
            <w:r w:rsidRPr="000849CD">
              <w:rPr>
                <w:sz w:val="22"/>
                <w:szCs w:val="22"/>
                <w:lang w:bidi="ar-EG"/>
              </w:rPr>
              <w:t>5.13</w:t>
            </w:r>
            <w:r w:rsidRPr="000849CD">
              <w:rPr>
                <w:sz w:val="22"/>
                <w:szCs w:val="22"/>
              </w:rPr>
              <w:t>±0.05</w:t>
            </w:r>
            <w:r w:rsidRPr="000849CD">
              <w:rPr>
                <w:sz w:val="22"/>
                <w:szCs w:val="22"/>
                <w:vertAlign w:val="superscript"/>
                <w:lang w:bidi="ar-EG"/>
              </w:rPr>
              <w:t>a</w:t>
            </w:r>
          </w:p>
        </w:tc>
        <w:tc>
          <w:tcPr>
            <w:tcW w:w="1699" w:type="dxa"/>
            <w:vAlign w:val="center"/>
          </w:tcPr>
          <w:p w14:paraId="6C1EF5E7" w14:textId="77777777" w:rsidR="003A7782" w:rsidRPr="000849CD" w:rsidRDefault="003A7782" w:rsidP="00275BE0">
            <w:pPr>
              <w:bidi w:val="0"/>
              <w:jc w:val="center"/>
              <w:rPr>
                <w:sz w:val="22"/>
                <w:szCs w:val="22"/>
              </w:rPr>
            </w:pPr>
            <w:r w:rsidRPr="000849CD">
              <w:rPr>
                <w:sz w:val="22"/>
                <w:szCs w:val="22"/>
                <w:lang w:bidi="ar-EG"/>
              </w:rPr>
              <w:t>4.89</w:t>
            </w:r>
            <w:r w:rsidRPr="000849CD">
              <w:rPr>
                <w:sz w:val="22"/>
                <w:szCs w:val="22"/>
              </w:rPr>
              <w:t>±0.26</w:t>
            </w:r>
            <w:r w:rsidRPr="000849CD">
              <w:rPr>
                <w:sz w:val="22"/>
                <w:szCs w:val="22"/>
                <w:vertAlign w:val="superscript"/>
                <w:lang w:bidi="ar-EG"/>
              </w:rPr>
              <w:t>ab</w:t>
            </w:r>
          </w:p>
        </w:tc>
      </w:tr>
      <w:tr w:rsidR="000849CD" w:rsidRPr="000849CD" w14:paraId="17A059BE" w14:textId="77777777" w:rsidTr="00771B56">
        <w:trPr>
          <w:jc w:val="center"/>
        </w:trPr>
        <w:tc>
          <w:tcPr>
            <w:tcW w:w="2375" w:type="dxa"/>
            <w:vAlign w:val="center"/>
          </w:tcPr>
          <w:p w14:paraId="1696DEDF" w14:textId="77777777" w:rsidR="003A7782" w:rsidRPr="000849CD" w:rsidRDefault="003A7782" w:rsidP="00F46DCC">
            <w:pPr>
              <w:bidi w:val="0"/>
              <w:rPr>
                <w:sz w:val="22"/>
                <w:szCs w:val="22"/>
                <w:lang w:bidi="ar-EG"/>
              </w:rPr>
            </w:pPr>
            <w:r w:rsidRPr="000849CD">
              <w:rPr>
                <w:sz w:val="22"/>
                <w:szCs w:val="22"/>
                <w:lang w:bidi="ar-EG"/>
              </w:rPr>
              <w:t xml:space="preserve">IgM </w:t>
            </w:r>
            <w:r w:rsidRPr="000849CD">
              <w:rPr>
                <w:rStyle w:val="fontstyle01"/>
                <w:rFonts w:ascii="Times New Roman" w:hAnsi="Times New Roman"/>
                <w:b w:val="0"/>
                <w:bCs w:val="0"/>
                <w:color w:val="auto"/>
                <w:sz w:val="22"/>
                <w:szCs w:val="22"/>
              </w:rPr>
              <w:t>(mg/dl)</w:t>
            </w:r>
          </w:p>
        </w:tc>
        <w:tc>
          <w:tcPr>
            <w:tcW w:w="1508" w:type="dxa"/>
            <w:vAlign w:val="center"/>
          </w:tcPr>
          <w:p w14:paraId="34F0D114" w14:textId="77777777" w:rsidR="003A7782" w:rsidRPr="000849CD" w:rsidRDefault="003A7782" w:rsidP="00275BE0">
            <w:pPr>
              <w:bidi w:val="0"/>
              <w:jc w:val="center"/>
              <w:rPr>
                <w:sz w:val="22"/>
                <w:szCs w:val="22"/>
              </w:rPr>
            </w:pPr>
            <w:r w:rsidRPr="000849CD">
              <w:rPr>
                <w:sz w:val="22"/>
                <w:szCs w:val="22"/>
                <w:lang w:bidi="ar-EG"/>
              </w:rPr>
              <w:t>0.88</w:t>
            </w:r>
            <w:r w:rsidRPr="000849CD">
              <w:rPr>
                <w:sz w:val="22"/>
                <w:szCs w:val="22"/>
              </w:rPr>
              <w:t>±0.41</w:t>
            </w:r>
            <w:r w:rsidRPr="000849CD">
              <w:rPr>
                <w:sz w:val="22"/>
                <w:szCs w:val="22"/>
                <w:vertAlign w:val="superscript"/>
                <w:lang w:bidi="ar-EG"/>
              </w:rPr>
              <w:t>b</w:t>
            </w:r>
          </w:p>
        </w:tc>
        <w:tc>
          <w:tcPr>
            <w:tcW w:w="1579" w:type="dxa"/>
            <w:vAlign w:val="center"/>
          </w:tcPr>
          <w:p w14:paraId="1591AB5C" w14:textId="77777777" w:rsidR="003A7782" w:rsidRPr="000849CD" w:rsidRDefault="003A7782" w:rsidP="00275BE0">
            <w:pPr>
              <w:bidi w:val="0"/>
              <w:jc w:val="center"/>
              <w:rPr>
                <w:sz w:val="22"/>
                <w:szCs w:val="22"/>
              </w:rPr>
            </w:pPr>
            <w:r w:rsidRPr="000849CD">
              <w:rPr>
                <w:sz w:val="22"/>
                <w:szCs w:val="22"/>
                <w:lang w:bidi="ar-EG"/>
              </w:rPr>
              <w:t>2.24</w:t>
            </w:r>
            <w:r w:rsidRPr="000849CD">
              <w:rPr>
                <w:sz w:val="22"/>
                <w:szCs w:val="22"/>
              </w:rPr>
              <w:t>±0.69</w:t>
            </w:r>
            <w:r w:rsidRPr="000849CD">
              <w:rPr>
                <w:sz w:val="22"/>
                <w:szCs w:val="22"/>
                <w:vertAlign w:val="superscript"/>
              </w:rPr>
              <w:t>a</w:t>
            </w:r>
          </w:p>
        </w:tc>
        <w:tc>
          <w:tcPr>
            <w:tcW w:w="1628" w:type="dxa"/>
            <w:vAlign w:val="center"/>
          </w:tcPr>
          <w:p w14:paraId="106799A7" w14:textId="77777777" w:rsidR="003A7782" w:rsidRPr="000849CD" w:rsidRDefault="003A7782" w:rsidP="00275BE0">
            <w:pPr>
              <w:bidi w:val="0"/>
              <w:jc w:val="center"/>
              <w:rPr>
                <w:sz w:val="22"/>
                <w:szCs w:val="22"/>
              </w:rPr>
            </w:pPr>
            <w:r w:rsidRPr="000849CD">
              <w:rPr>
                <w:sz w:val="22"/>
                <w:szCs w:val="22"/>
                <w:lang w:bidi="ar-EG"/>
              </w:rPr>
              <w:t>2.62</w:t>
            </w:r>
            <w:r w:rsidRPr="000849CD">
              <w:rPr>
                <w:sz w:val="22"/>
                <w:szCs w:val="22"/>
              </w:rPr>
              <w:t>±0.86</w:t>
            </w:r>
            <w:r w:rsidRPr="000849CD">
              <w:rPr>
                <w:sz w:val="22"/>
                <w:szCs w:val="22"/>
                <w:vertAlign w:val="superscript"/>
                <w:lang w:bidi="ar-EG"/>
              </w:rPr>
              <w:t>a</w:t>
            </w:r>
          </w:p>
        </w:tc>
        <w:tc>
          <w:tcPr>
            <w:tcW w:w="1699" w:type="dxa"/>
            <w:vAlign w:val="center"/>
          </w:tcPr>
          <w:p w14:paraId="717E5C1B" w14:textId="77777777" w:rsidR="003A7782" w:rsidRPr="000849CD" w:rsidRDefault="003A7782" w:rsidP="00275BE0">
            <w:pPr>
              <w:bidi w:val="0"/>
              <w:jc w:val="center"/>
              <w:rPr>
                <w:sz w:val="22"/>
                <w:szCs w:val="22"/>
              </w:rPr>
            </w:pPr>
            <w:r w:rsidRPr="000849CD">
              <w:rPr>
                <w:sz w:val="22"/>
                <w:szCs w:val="22"/>
                <w:lang w:bidi="ar-EG"/>
              </w:rPr>
              <w:t>2.54</w:t>
            </w:r>
            <w:r w:rsidRPr="000849CD">
              <w:rPr>
                <w:sz w:val="22"/>
                <w:szCs w:val="22"/>
              </w:rPr>
              <w:t>±0.53</w:t>
            </w:r>
            <w:r w:rsidRPr="000849CD">
              <w:rPr>
                <w:sz w:val="22"/>
                <w:szCs w:val="22"/>
                <w:vertAlign w:val="superscript"/>
                <w:lang w:bidi="ar-EG"/>
              </w:rPr>
              <w:t>a</w:t>
            </w:r>
          </w:p>
        </w:tc>
      </w:tr>
      <w:tr w:rsidR="000849CD" w:rsidRPr="000849CD" w14:paraId="1A191F37" w14:textId="77777777" w:rsidTr="00771B56">
        <w:trPr>
          <w:jc w:val="center"/>
        </w:trPr>
        <w:tc>
          <w:tcPr>
            <w:tcW w:w="2375" w:type="dxa"/>
            <w:vAlign w:val="center"/>
          </w:tcPr>
          <w:p w14:paraId="7D9F9115" w14:textId="77777777" w:rsidR="003A7782" w:rsidRPr="000849CD" w:rsidRDefault="003A7782" w:rsidP="00F46DCC">
            <w:pPr>
              <w:bidi w:val="0"/>
              <w:rPr>
                <w:sz w:val="22"/>
                <w:szCs w:val="22"/>
                <w:lang w:bidi="ar-EG"/>
              </w:rPr>
            </w:pPr>
            <w:r w:rsidRPr="000849CD">
              <w:rPr>
                <w:sz w:val="22"/>
                <w:szCs w:val="22"/>
                <w:lang w:bidi="ar-EG"/>
              </w:rPr>
              <w:t xml:space="preserve">IgG </w:t>
            </w:r>
            <w:r w:rsidRPr="000849CD">
              <w:rPr>
                <w:rStyle w:val="fontstyle01"/>
                <w:rFonts w:ascii="Times New Roman" w:hAnsi="Times New Roman"/>
                <w:b w:val="0"/>
                <w:bCs w:val="0"/>
                <w:color w:val="auto"/>
                <w:sz w:val="22"/>
                <w:szCs w:val="22"/>
              </w:rPr>
              <w:t>(mg/dl)</w:t>
            </w:r>
          </w:p>
        </w:tc>
        <w:tc>
          <w:tcPr>
            <w:tcW w:w="1508" w:type="dxa"/>
            <w:vAlign w:val="center"/>
          </w:tcPr>
          <w:p w14:paraId="6D8DC245" w14:textId="77777777" w:rsidR="003A7782" w:rsidRPr="000849CD" w:rsidRDefault="003A7782" w:rsidP="00275BE0">
            <w:pPr>
              <w:bidi w:val="0"/>
              <w:jc w:val="center"/>
              <w:rPr>
                <w:sz w:val="22"/>
                <w:szCs w:val="22"/>
              </w:rPr>
            </w:pPr>
            <w:r w:rsidRPr="000849CD">
              <w:rPr>
                <w:sz w:val="22"/>
                <w:szCs w:val="22"/>
                <w:lang w:bidi="ar-EG"/>
              </w:rPr>
              <w:t>41.50</w:t>
            </w:r>
            <w:r w:rsidRPr="000849CD">
              <w:rPr>
                <w:sz w:val="22"/>
                <w:szCs w:val="22"/>
              </w:rPr>
              <w:t>±0.69</w:t>
            </w:r>
            <w:r w:rsidRPr="000849CD">
              <w:rPr>
                <w:sz w:val="22"/>
                <w:szCs w:val="22"/>
                <w:vertAlign w:val="superscript"/>
                <w:lang w:bidi="ar-EG"/>
              </w:rPr>
              <w:t>b</w:t>
            </w:r>
          </w:p>
        </w:tc>
        <w:tc>
          <w:tcPr>
            <w:tcW w:w="1579" w:type="dxa"/>
            <w:vAlign w:val="center"/>
          </w:tcPr>
          <w:p w14:paraId="7262C3C7" w14:textId="77777777" w:rsidR="003A7782" w:rsidRPr="000849CD" w:rsidRDefault="003A7782" w:rsidP="00275BE0">
            <w:pPr>
              <w:bidi w:val="0"/>
              <w:jc w:val="center"/>
              <w:rPr>
                <w:sz w:val="22"/>
                <w:szCs w:val="22"/>
              </w:rPr>
            </w:pPr>
            <w:r w:rsidRPr="000849CD">
              <w:rPr>
                <w:sz w:val="22"/>
                <w:szCs w:val="22"/>
                <w:lang w:bidi="ar-EG"/>
              </w:rPr>
              <w:t>43.50</w:t>
            </w:r>
            <w:r w:rsidRPr="000849CD">
              <w:rPr>
                <w:sz w:val="22"/>
                <w:szCs w:val="22"/>
              </w:rPr>
              <w:t>±0.92</w:t>
            </w:r>
            <w:r w:rsidRPr="000849CD">
              <w:rPr>
                <w:sz w:val="22"/>
                <w:szCs w:val="22"/>
                <w:vertAlign w:val="superscript"/>
              </w:rPr>
              <w:t>ab</w:t>
            </w:r>
          </w:p>
        </w:tc>
        <w:tc>
          <w:tcPr>
            <w:tcW w:w="1628" w:type="dxa"/>
            <w:vAlign w:val="center"/>
          </w:tcPr>
          <w:p w14:paraId="51FDAD17" w14:textId="77777777" w:rsidR="003A7782" w:rsidRPr="000849CD" w:rsidRDefault="003A7782" w:rsidP="00275BE0">
            <w:pPr>
              <w:bidi w:val="0"/>
              <w:jc w:val="center"/>
              <w:rPr>
                <w:sz w:val="22"/>
                <w:szCs w:val="22"/>
              </w:rPr>
            </w:pPr>
            <w:r w:rsidRPr="000849CD">
              <w:rPr>
                <w:sz w:val="22"/>
                <w:szCs w:val="22"/>
                <w:lang w:bidi="ar-EG"/>
              </w:rPr>
              <w:t>45.95</w:t>
            </w:r>
            <w:r w:rsidRPr="000849CD">
              <w:rPr>
                <w:sz w:val="22"/>
                <w:szCs w:val="22"/>
              </w:rPr>
              <w:t>±2.45</w:t>
            </w:r>
            <w:r w:rsidRPr="000849CD">
              <w:rPr>
                <w:sz w:val="22"/>
                <w:szCs w:val="22"/>
                <w:vertAlign w:val="superscript"/>
              </w:rPr>
              <w:t>a</w:t>
            </w:r>
          </w:p>
        </w:tc>
        <w:tc>
          <w:tcPr>
            <w:tcW w:w="1699" w:type="dxa"/>
            <w:vAlign w:val="center"/>
          </w:tcPr>
          <w:p w14:paraId="0BE638AE" w14:textId="77777777" w:rsidR="003A7782" w:rsidRPr="000849CD" w:rsidRDefault="003A7782" w:rsidP="00275BE0">
            <w:pPr>
              <w:bidi w:val="0"/>
              <w:jc w:val="center"/>
              <w:rPr>
                <w:sz w:val="22"/>
                <w:szCs w:val="22"/>
              </w:rPr>
            </w:pPr>
            <w:r w:rsidRPr="000849CD">
              <w:rPr>
                <w:sz w:val="22"/>
                <w:szCs w:val="22"/>
                <w:lang w:bidi="ar-EG"/>
              </w:rPr>
              <w:t>45.60</w:t>
            </w:r>
            <w:r w:rsidRPr="000849CD">
              <w:rPr>
                <w:sz w:val="22"/>
                <w:szCs w:val="22"/>
              </w:rPr>
              <w:t>±0.52</w:t>
            </w:r>
            <w:r w:rsidRPr="000849CD">
              <w:rPr>
                <w:sz w:val="22"/>
                <w:szCs w:val="22"/>
                <w:vertAlign w:val="superscript"/>
              </w:rPr>
              <w:t>a</w:t>
            </w:r>
          </w:p>
        </w:tc>
      </w:tr>
    </w:tbl>
    <w:p w14:paraId="50CF36B4" w14:textId="77777777" w:rsidR="00D264A3" w:rsidRPr="000849CD" w:rsidRDefault="00D264A3" w:rsidP="00173E14">
      <w:pPr>
        <w:autoSpaceDE w:val="0"/>
        <w:autoSpaceDN w:val="0"/>
        <w:bidi w:val="0"/>
        <w:adjustRightInd w:val="0"/>
        <w:spacing w:after="0" w:line="240" w:lineRule="auto"/>
        <w:jc w:val="both"/>
        <w:rPr>
          <w:rFonts w:ascii="Times New Roman" w:eastAsia="Calibri" w:hAnsi="Times New Roman" w:cs="Times New Roman"/>
          <w:sz w:val="20"/>
          <w:szCs w:val="20"/>
          <w:lang w:bidi="ar-EG"/>
        </w:rPr>
      </w:pPr>
      <w:r w:rsidRPr="000849CD">
        <w:rPr>
          <w:rFonts w:ascii="Times New Roman" w:hAnsi="Times New Roman" w:cs="Times New Roman"/>
          <w:sz w:val="20"/>
          <w:szCs w:val="20"/>
          <w:lang w:bidi="ar-EG"/>
        </w:rPr>
        <w:t>*</w:t>
      </w:r>
      <w:r w:rsidRPr="000849CD">
        <w:rPr>
          <w:rFonts w:ascii="Times New Roman" w:hAnsi="Times New Roman" w:cs="Times New Roman"/>
          <w:sz w:val="20"/>
          <w:szCs w:val="20"/>
        </w:rPr>
        <w:t>Means within the same row with different superscripts are significantly different (P &lt; 0.05).</w:t>
      </w:r>
    </w:p>
    <w:p w14:paraId="38727A4C" w14:textId="77777777" w:rsidR="003A7782" w:rsidRPr="000849CD" w:rsidRDefault="007165ED" w:rsidP="00275BE0">
      <w:pPr>
        <w:bidi w:val="0"/>
        <w:spacing w:after="0" w:line="240" w:lineRule="auto"/>
        <w:rPr>
          <w:rStyle w:val="hgkelc"/>
          <w:rFonts w:ascii="Times New Roman" w:hAnsi="Times New Roman" w:cs="Times New Roman"/>
          <w:sz w:val="20"/>
          <w:szCs w:val="20"/>
        </w:rPr>
      </w:pPr>
      <w:r w:rsidRPr="000849CD">
        <w:rPr>
          <w:rFonts w:ascii="Times New Roman" w:hAnsi="Times New Roman" w:cs="Times New Roman"/>
          <w:sz w:val="20"/>
          <w:szCs w:val="20"/>
          <w:lang w:bidi="ar-EG"/>
        </w:rPr>
        <w:t>RBCs</w:t>
      </w:r>
      <w:r w:rsidRPr="000849CD">
        <w:rPr>
          <w:rFonts w:ascii="Times New Roman" w:hAnsi="Times New Roman" w:cs="Times New Roman"/>
          <w:b/>
          <w:bCs/>
          <w:sz w:val="20"/>
          <w:szCs w:val="20"/>
          <w:lang w:bidi="ar-EG"/>
        </w:rPr>
        <w:t xml:space="preserve"> = </w:t>
      </w:r>
      <w:r w:rsidRPr="000849CD">
        <w:rPr>
          <w:rFonts w:ascii="Times New Roman" w:hAnsi="Times New Roman" w:cs="Times New Roman"/>
          <w:sz w:val="20"/>
          <w:szCs w:val="20"/>
          <w:lang w:bidi="ar-EG"/>
        </w:rPr>
        <w:t xml:space="preserve">Red blood cells, HGB = </w:t>
      </w:r>
      <w:r w:rsidRPr="000849CD">
        <w:rPr>
          <w:rStyle w:val="hgkelc"/>
          <w:rFonts w:ascii="Times New Roman" w:hAnsi="Times New Roman" w:cs="Times New Roman"/>
          <w:sz w:val="20"/>
          <w:szCs w:val="20"/>
        </w:rPr>
        <w:t xml:space="preserve">Hemoglobin, WBCs = White blood cells, IgA = </w:t>
      </w:r>
      <w:r w:rsidRPr="000849CD">
        <w:rPr>
          <w:rFonts w:ascii="Times New Roman" w:hAnsi="Times New Roman" w:cs="Times New Roman"/>
          <w:sz w:val="20"/>
          <w:szCs w:val="20"/>
        </w:rPr>
        <w:t>Immunoglobulin A, IgM = Immunoglobulin M, and IgG = Immunoglobulin G</w:t>
      </w:r>
      <w:r w:rsidRPr="000849CD">
        <w:rPr>
          <w:rStyle w:val="hgkelc"/>
          <w:rFonts w:ascii="Times New Roman" w:hAnsi="Times New Roman" w:cs="Times New Roman"/>
          <w:sz w:val="20"/>
          <w:szCs w:val="20"/>
        </w:rPr>
        <w:t xml:space="preserve">. </w:t>
      </w:r>
    </w:p>
    <w:p w14:paraId="1ACA8676" w14:textId="77777777" w:rsidR="007165ED" w:rsidRPr="000849CD" w:rsidRDefault="007165ED" w:rsidP="00173E14">
      <w:pPr>
        <w:bidi w:val="0"/>
        <w:spacing w:after="0" w:line="240" w:lineRule="auto"/>
        <w:rPr>
          <w:rFonts w:ascii="Times New Roman" w:hAnsi="Times New Roman" w:cs="Times New Roman"/>
          <w:sz w:val="18"/>
          <w:szCs w:val="18"/>
          <w:lang w:bidi="ar-EG"/>
        </w:rPr>
      </w:pPr>
    </w:p>
    <w:p w14:paraId="66950FF7" w14:textId="77777777" w:rsidR="003A7782" w:rsidRPr="000849CD" w:rsidRDefault="003A7782" w:rsidP="00173E14">
      <w:pPr>
        <w:bidi w:val="0"/>
        <w:spacing w:after="0" w:line="240" w:lineRule="auto"/>
        <w:rPr>
          <w:rFonts w:ascii="Times New Roman" w:eastAsia="Times New Roman" w:hAnsi="Times New Roman" w:cs="Times New Roman"/>
          <w:sz w:val="24"/>
          <w:szCs w:val="24"/>
        </w:rPr>
      </w:pPr>
      <w:r w:rsidRPr="000849CD">
        <w:rPr>
          <w:rFonts w:ascii="Times New Roman" w:hAnsi="Times New Roman" w:cs="Times New Roman"/>
          <w:b/>
          <w:bCs/>
          <w:sz w:val="24"/>
          <w:szCs w:val="24"/>
          <w:lang w:bidi="ar-EG"/>
        </w:rPr>
        <w:t>Table 7:</w:t>
      </w:r>
      <w:r w:rsidRPr="000849CD">
        <w:rPr>
          <w:rFonts w:ascii="Times New Roman" w:eastAsia="Times New Roman" w:hAnsi="Times New Roman" w:cs="Times New Roman"/>
          <w:sz w:val="24"/>
          <w:szCs w:val="24"/>
        </w:rPr>
        <w:t xml:space="preserve">Economical </w:t>
      </w:r>
      <w:r w:rsidRPr="000849CD">
        <w:rPr>
          <w:rFonts w:ascii="Times New Roman" w:hAnsi="Times New Roman" w:cs="Times New Roman"/>
          <w:sz w:val="24"/>
          <w:szCs w:val="24"/>
        </w:rPr>
        <w:t>assessment</w:t>
      </w:r>
      <w:r w:rsidRPr="000849CD">
        <w:rPr>
          <w:rFonts w:ascii="Times New Roman" w:eastAsia="Times New Roman" w:hAnsi="Times New Roman" w:cs="Times New Roman"/>
          <w:sz w:val="24"/>
          <w:szCs w:val="24"/>
        </w:rPr>
        <w:t xml:space="preserve"> of the experimental diet fed to ducks.</w:t>
      </w:r>
    </w:p>
    <w:tbl>
      <w:tblPr>
        <w:tblStyle w:val="TableGrid"/>
        <w:tblW w:w="8893" w:type="dxa"/>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072"/>
        <w:gridCol w:w="1134"/>
        <w:gridCol w:w="1134"/>
        <w:gridCol w:w="1138"/>
        <w:gridCol w:w="1415"/>
      </w:tblGrid>
      <w:tr w:rsidR="003A7782" w:rsidRPr="000849CD" w14:paraId="10E74C03" w14:textId="77777777" w:rsidTr="00E67D6F">
        <w:trPr>
          <w:jc w:val="center"/>
        </w:trPr>
        <w:tc>
          <w:tcPr>
            <w:tcW w:w="4072" w:type="dxa"/>
            <w:vAlign w:val="center"/>
          </w:tcPr>
          <w:p w14:paraId="7F927249" w14:textId="46695392" w:rsidR="003A7782" w:rsidRPr="000849CD" w:rsidRDefault="00000000" w:rsidP="00F46DCC">
            <w:pPr>
              <w:bidi w:val="0"/>
              <w:rPr>
                <w:sz w:val="22"/>
                <w:szCs w:val="22"/>
                <w:lang w:bidi="ar-EG"/>
              </w:rPr>
            </w:pPr>
            <w:r>
              <w:rPr>
                <w:noProof/>
              </w:rPr>
              <w:pict w14:anchorId="0E5BA1C2">
                <v:shape id="AutoShape 10" o:spid="_x0000_s1027" type="#_x0000_t32" style="position:absolute;margin-left:-6.5pt;margin-top:.4pt;width:197.5pt;height:27.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"/>
              </w:pict>
            </w:r>
            <w:r w:rsidR="00F46DCC">
              <w:rPr>
                <w:sz w:val="22"/>
                <w:szCs w:val="22"/>
                <w:lang w:bidi="ar-EG"/>
              </w:rPr>
              <w:t xml:space="preserve">                                 </w:t>
            </w:r>
            <w:r w:rsidR="003A7782" w:rsidRPr="000849CD">
              <w:rPr>
                <w:sz w:val="22"/>
                <w:szCs w:val="22"/>
                <w:lang w:bidi="ar-EG"/>
              </w:rPr>
              <w:t>Groups</w:t>
            </w:r>
          </w:p>
          <w:p w14:paraId="30374884" w14:textId="77777777" w:rsidR="003A7782" w:rsidRPr="000849CD" w:rsidRDefault="003A7782" w:rsidP="00F46DCC">
            <w:pPr>
              <w:bidi w:val="0"/>
              <w:rPr>
                <w:sz w:val="22"/>
                <w:szCs w:val="22"/>
                <w:lang w:bidi="ar-EG"/>
              </w:rPr>
            </w:pPr>
            <w:r w:rsidRPr="000849CD">
              <w:rPr>
                <w:sz w:val="22"/>
                <w:szCs w:val="22"/>
                <w:lang w:bidi="ar-EG"/>
              </w:rPr>
              <w:t>Items</w:t>
            </w:r>
          </w:p>
        </w:tc>
        <w:tc>
          <w:tcPr>
            <w:tcW w:w="1134" w:type="dxa"/>
            <w:vAlign w:val="center"/>
          </w:tcPr>
          <w:p w14:paraId="53E5BC4E" w14:textId="77777777" w:rsidR="003A7782" w:rsidRPr="000849CD" w:rsidRDefault="003A7782" w:rsidP="00275BE0">
            <w:pPr>
              <w:bidi w:val="0"/>
              <w:jc w:val="center"/>
              <w:rPr>
                <w:sz w:val="22"/>
                <w:szCs w:val="22"/>
              </w:rPr>
            </w:pPr>
            <w:r w:rsidRPr="000849CD">
              <w:rPr>
                <w:sz w:val="22"/>
                <w:szCs w:val="22"/>
              </w:rPr>
              <w:t>G1</w:t>
            </w:r>
          </w:p>
        </w:tc>
        <w:tc>
          <w:tcPr>
            <w:tcW w:w="1134" w:type="dxa"/>
            <w:vAlign w:val="center"/>
          </w:tcPr>
          <w:p w14:paraId="2F75D9B3" w14:textId="77777777" w:rsidR="003A7782" w:rsidRPr="000849CD" w:rsidRDefault="003A7782" w:rsidP="00275BE0">
            <w:pPr>
              <w:bidi w:val="0"/>
              <w:jc w:val="center"/>
              <w:rPr>
                <w:sz w:val="22"/>
                <w:szCs w:val="22"/>
              </w:rPr>
            </w:pPr>
            <w:r w:rsidRPr="000849CD">
              <w:rPr>
                <w:sz w:val="22"/>
                <w:szCs w:val="22"/>
              </w:rPr>
              <w:t>G2</w:t>
            </w:r>
          </w:p>
        </w:tc>
        <w:tc>
          <w:tcPr>
            <w:tcW w:w="1138" w:type="dxa"/>
            <w:vAlign w:val="center"/>
          </w:tcPr>
          <w:p w14:paraId="572D67F1" w14:textId="77777777" w:rsidR="003A7782" w:rsidRPr="000849CD" w:rsidRDefault="003A7782" w:rsidP="00275BE0">
            <w:pPr>
              <w:bidi w:val="0"/>
              <w:jc w:val="center"/>
              <w:rPr>
                <w:sz w:val="22"/>
                <w:szCs w:val="22"/>
              </w:rPr>
            </w:pPr>
            <w:r w:rsidRPr="000849CD">
              <w:rPr>
                <w:sz w:val="22"/>
                <w:szCs w:val="22"/>
              </w:rPr>
              <w:t>G3</w:t>
            </w:r>
          </w:p>
        </w:tc>
        <w:tc>
          <w:tcPr>
            <w:tcW w:w="1415" w:type="dxa"/>
            <w:vAlign w:val="center"/>
          </w:tcPr>
          <w:p w14:paraId="03F96012" w14:textId="77777777" w:rsidR="003A7782" w:rsidRPr="000849CD" w:rsidRDefault="003A7782" w:rsidP="00275BE0">
            <w:pPr>
              <w:bidi w:val="0"/>
              <w:jc w:val="center"/>
              <w:rPr>
                <w:sz w:val="22"/>
                <w:szCs w:val="22"/>
              </w:rPr>
            </w:pPr>
            <w:r w:rsidRPr="000849CD">
              <w:rPr>
                <w:sz w:val="22"/>
                <w:szCs w:val="22"/>
              </w:rPr>
              <w:t>G4</w:t>
            </w:r>
          </w:p>
        </w:tc>
      </w:tr>
      <w:tr w:rsidR="003A7782" w:rsidRPr="000849CD" w14:paraId="41DC2AFE" w14:textId="77777777" w:rsidTr="00E67D6F">
        <w:trPr>
          <w:jc w:val="center"/>
        </w:trPr>
        <w:tc>
          <w:tcPr>
            <w:tcW w:w="4072" w:type="dxa"/>
            <w:vAlign w:val="center"/>
          </w:tcPr>
          <w:p w14:paraId="145BCEC8" w14:textId="77777777" w:rsidR="003A7782" w:rsidRPr="000849CD" w:rsidRDefault="003A7782" w:rsidP="00F46DCC">
            <w:pPr>
              <w:autoSpaceDE w:val="0"/>
              <w:autoSpaceDN w:val="0"/>
              <w:adjustRightInd w:val="0"/>
              <w:jc w:val="right"/>
              <w:rPr>
                <w:sz w:val="22"/>
                <w:szCs w:val="22"/>
              </w:rPr>
            </w:pPr>
            <w:r w:rsidRPr="000849CD">
              <w:rPr>
                <w:sz w:val="22"/>
                <w:szCs w:val="22"/>
              </w:rPr>
              <w:t>Price/kg feed (L.E)</w:t>
            </w:r>
          </w:p>
        </w:tc>
        <w:tc>
          <w:tcPr>
            <w:tcW w:w="1134" w:type="dxa"/>
            <w:vAlign w:val="center"/>
          </w:tcPr>
          <w:p w14:paraId="21189145" w14:textId="77777777" w:rsidR="003A7782" w:rsidRPr="000849CD" w:rsidRDefault="003A7782" w:rsidP="00275BE0">
            <w:pPr>
              <w:bidi w:val="0"/>
              <w:jc w:val="center"/>
              <w:rPr>
                <w:sz w:val="22"/>
                <w:szCs w:val="22"/>
                <w:lang w:bidi="ar-EG"/>
              </w:rPr>
            </w:pPr>
            <w:r w:rsidRPr="000849CD">
              <w:rPr>
                <w:sz w:val="22"/>
                <w:szCs w:val="22"/>
                <w:lang w:bidi="ar-EG"/>
              </w:rPr>
              <w:t>8.742</w:t>
            </w:r>
          </w:p>
        </w:tc>
        <w:tc>
          <w:tcPr>
            <w:tcW w:w="1134" w:type="dxa"/>
            <w:vAlign w:val="center"/>
          </w:tcPr>
          <w:p w14:paraId="4689C9E6" w14:textId="77777777" w:rsidR="003A7782" w:rsidRPr="000849CD" w:rsidRDefault="003A7782" w:rsidP="00275BE0">
            <w:pPr>
              <w:bidi w:val="0"/>
              <w:jc w:val="center"/>
              <w:rPr>
                <w:sz w:val="22"/>
                <w:szCs w:val="22"/>
                <w:lang w:bidi="ar-EG"/>
              </w:rPr>
            </w:pPr>
            <w:r w:rsidRPr="000849CD">
              <w:rPr>
                <w:sz w:val="22"/>
                <w:szCs w:val="22"/>
                <w:lang w:bidi="ar-EG"/>
              </w:rPr>
              <w:t>8.744</w:t>
            </w:r>
          </w:p>
        </w:tc>
        <w:tc>
          <w:tcPr>
            <w:tcW w:w="1138" w:type="dxa"/>
            <w:vAlign w:val="center"/>
          </w:tcPr>
          <w:p w14:paraId="2F13617C" w14:textId="77777777" w:rsidR="003A7782" w:rsidRPr="000849CD" w:rsidRDefault="003A7782" w:rsidP="00275BE0">
            <w:pPr>
              <w:bidi w:val="0"/>
              <w:jc w:val="center"/>
              <w:rPr>
                <w:sz w:val="22"/>
                <w:szCs w:val="22"/>
                <w:lang w:bidi="ar-EG"/>
              </w:rPr>
            </w:pPr>
            <w:r w:rsidRPr="000849CD">
              <w:rPr>
                <w:sz w:val="22"/>
                <w:szCs w:val="22"/>
                <w:lang w:bidi="ar-EG"/>
              </w:rPr>
              <w:t>8.765</w:t>
            </w:r>
          </w:p>
        </w:tc>
        <w:tc>
          <w:tcPr>
            <w:tcW w:w="1415" w:type="dxa"/>
            <w:vAlign w:val="center"/>
          </w:tcPr>
          <w:p w14:paraId="158F9F3A" w14:textId="77777777" w:rsidR="003A7782" w:rsidRPr="000849CD" w:rsidRDefault="003A7782" w:rsidP="00275BE0">
            <w:pPr>
              <w:bidi w:val="0"/>
              <w:jc w:val="center"/>
              <w:rPr>
                <w:sz w:val="22"/>
                <w:szCs w:val="22"/>
                <w:lang w:bidi="ar-EG"/>
              </w:rPr>
            </w:pPr>
            <w:r w:rsidRPr="000849CD">
              <w:rPr>
                <w:sz w:val="22"/>
                <w:szCs w:val="22"/>
                <w:lang w:bidi="ar-EG"/>
              </w:rPr>
              <w:t>8.822</w:t>
            </w:r>
          </w:p>
        </w:tc>
      </w:tr>
      <w:tr w:rsidR="003A7782" w:rsidRPr="000849CD" w14:paraId="33EB2C06" w14:textId="77777777" w:rsidTr="00E67D6F">
        <w:trPr>
          <w:jc w:val="center"/>
        </w:trPr>
        <w:tc>
          <w:tcPr>
            <w:tcW w:w="4072" w:type="dxa"/>
            <w:vAlign w:val="center"/>
          </w:tcPr>
          <w:p w14:paraId="366A3195" w14:textId="77777777" w:rsidR="003A7782" w:rsidRPr="000849CD" w:rsidRDefault="003A7782" w:rsidP="00F46DCC">
            <w:pPr>
              <w:autoSpaceDE w:val="0"/>
              <w:autoSpaceDN w:val="0"/>
              <w:adjustRightInd w:val="0"/>
              <w:jc w:val="right"/>
              <w:rPr>
                <w:sz w:val="22"/>
                <w:szCs w:val="22"/>
              </w:rPr>
            </w:pPr>
            <w:r w:rsidRPr="000849CD">
              <w:rPr>
                <w:sz w:val="22"/>
                <w:szCs w:val="22"/>
              </w:rPr>
              <w:t>Total feed cost (L.E)</w:t>
            </w:r>
          </w:p>
        </w:tc>
        <w:tc>
          <w:tcPr>
            <w:tcW w:w="1134" w:type="dxa"/>
            <w:vAlign w:val="center"/>
          </w:tcPr>
          <w:p w14:paraId="22FCFCC5" w14:textId="77777777" w:rsidR="003A7782" w:rsidRPr="000849CD" w:rsidRDefault="003A7782" w:rsidP="00275BE0">
            <w:pPr>
              <w:bidi w:val="0"/>
              <w:jc w:val="center"/>
              <w:rPr>
                <w:sz w:val="22"/>
                <w:szCs w:val="22"/>
                <w:lang w:bidi="ar-EG"/>
              </w:rPr>
            </w:pPr>
            <w:r w:rsidRPr="000849CD">
              <w:rPr>
                <w:sz w:val="22"/>
                <w:szCs w:val="22"/>
                <w:lang w:bidi="ar-EG"/>
              </w:rPr>
              <w:t>87.58</w:t>
            </w:r>
          </w:p>
        </w:tc>
        <w:tc>
          <w:tcPr>
            <w:tcW w:w="1134" w:type="dxa"/>
            <w:vAlign w:val="center"/>
          </w:tcPr>
          <w:p w14:paraId="5E79CAA9" w14:textId="77777777" w:rsidR="003A7782" w:rsidRPr="000849CD" w:rsidRDefault="003A7782" w:rsidP="00275BE0">
            <w:pPr>
              <w:bidi w:val="0"/>
              <w:jc w:val="center"/>
              <w:rPr>
                <w:sz w:val="22"/>
                <w:szCs w:val="22"/>
                <w:lang w:bidi="ar-EG"/>
              </w:rPr>
            </w:pPr>
            <w:r w:rsidRPr="000849CD">
              <w:rPr>
                <w:sz w:val="22"/>
                <w:szCs w:val="22"/>
                <w:lang w:bidi="ar-EG"/>
              </w:rPr>
              <w:t>87.23</w:t>
            </w:r>
          </w:p>
        </w:tc>
        <w:tc>
          <w:tcPr>
            <w:tcW w:w="1138" w:type="dxa"/>
            <w:vAlign w:val="center"/>
          </w:tcPr>
          <w:p w14:paraId="01609EF9" w14:textId="77777777" w:rsidR="003A7782" w:rsidRPr="000849CD" w:rsidRDefault="003A7782" w:rsidP="00275BE0">
            <w:pPr>
              <w:bidi w:val="0"/>
              <w:jc w:val="center"/>
              <w:rPr>
                <w:sz w:val="22"/>
                <w:szCs w:val="22"/>
                <w:lang w:bidi="ar-EG"/>
              </w:rPr>
            </w:pPr>
            <w:r w:rsidRPr="000849CD">
              <w:rPr>
                <w:sz w:val="22"/>
                <w:szCs w:val="22"/>
                <w:lang w:bidi="ar-EG"/>
              </w:rPr>
              <w:t>86.18</w:t>
            </w:r>
          </w:p>
        </w:tc>
        <w:tc>
          <w:tcPr>
            <w:tcW w:w="1415" w:type="dxa"/>
            <w:vAlign w:val="center"/>
          </w:tcPr>
          <w:p w14:paraId="72BF674F" w14:textId="77777777" w:rsidR="003A7782" w:rsidRPr="000849CD" w:rsidRDefault="003A7782" w:rsidP="00275BE0">
            <w:pPr>
              <w:bidi w:val="0"/>
              <w:jc w:val="center"/>
              <w:rPr>
                <w:sz w:val="22"/>
                <w:szCs w:val="22"/>
                <w:lang w:bidi="ar-EG"/>
              </w:rPr>
            </w:pPr>
            <w:r w:rsidRPr="000849CD">
              <w:rPr>
                <w:sz w:val="22"/>
                <w:szCs w:val="22"/>
                <w:lang w:bidi="ar-EG"/>
              </w:rPr>
              <w:t>87.20</w:t>
            </w:r>
          </w:p>
        </w:tc>
      </w:tr>
      <w:tr w:rsidR="003A7782" w:rsidRPr="000849CD" w14:paraId="269A7D47" w14:textId="77777777" w:rsidTr="00E67D6F">
        <w:trPr>
          <w:jc w:val="center"/>
        </w:trPr>
        <w:tc>
          <w:tcPr>
            <w:tcW w:w="4072" w:type="dxa"/>
            <w:vAlign w:val="center"/>
          </w:tcPr>
          <w:p w14:paraId="6004BDF7" w14:textId="77777777" w:rsidR="003A7782" w:rsidRPr="000849CD" w:rsidRDefault="003A7782" w:rsidP="00F46DCC">
            <w:pPr>
              <w:autoSpaceDE w:val="0"/>
              <w:autoSpaceDN w:val="0"/>
              <w:adjustRightInd w:val="0"/>
              <w:jc w:val="right"/>
              <w:rPr>
                <w:sz w:val="22"/>
                <w:szCs w:val="22"/>
              </w:rPr>
            </w:pPr>
            <w:r w:rsidRPr="000849CD">
              <w:rPr>
                <w:sz w:val="22"/>
                <w:szCs w:val="22"/>
              </w:rPr>
              <w:t>Total production cost (L.E)</w:t>
            </w:r>
          </w:p>
        </w:tc>
        <w:tc>
          <w:tcPr>
            <w:tcW w:w="1134" w:type="dxa"/>
            <w:vAlign w:val="center"/>
          </w:tcPr>
          <w:p w14:paraId="30F89A21" w14:textId="77777777" w:rsidR="003A7782" w:rsidRPr="000849CD" w:rsidRDefault="003A7782" w:rsidP="00275BE0">
            <w:pPr>
              <w:bidi w:val="0"/>
              <w:jc w:val="center"/>
              <w:rPr>
                <w:sz w:val="22"/>
                <w:szCs w:val="22"/>
                <w:lang w:bidi="ar-EG"/>
              </w:rPr>
            </w:pPr>
            <w:r w:rsidRPr="000849CD">
              <w:rPr>
                <w:sz w:val="22"/>
                <w:szCs w:val="22"/>
                <w:lang w:bidi="ar-EG"/>
              </w:rPr>
              <w:t>142.58</w:t>
            </w:r>
          </w:p>
        </w:tc>
        <w:tc>
          <w:tcPr>
            <w:tcW w:w="1134" w:type="dxa"/>
            <w:vAlign w:val="center"/>
          </w:tcPr>
          <w:p w14:paraId="4C3D9EF5" w14:textId="77777777" w:rsidR="003A7782" w:rsidRPr="000849CD" w:rsidRDefault="003A7782" w:rsidP="00275BE0">
            <w:pPr>
              <w:bidi w:val="0"/>
              <w:jc w:val="center"/>
              <w:rPr>
                <w:sz w:val="22"/>
                <w:szCs w:val="22"/>
                <w:lang w:bidi="ar-EG"/>
              </w:rPr>
            </w:pPr>
            <w:r w:rsidRPr="000849CD">
              <w:rPr>
                <w:sz w:val="22"/>
                <w:szCs w:val="22"/>
                <w:lang w:bidi="ar-EG"/>
              </w:rPr>
              <w:t>142.23</w:t>
            </w:r>
          </w:p>
        </w:tc>
        <w:tc>
          <w:tcPr>
            <w:tcW w:w="1138" w:type="dxa"/>
            <w:vAlign w:val="center"/>
          </w:tcPr>
          <w:p w14:paraId="7307F4F8" w14:textId="77777777" w:rsidR="003A7782" w:rsidRPr="000849CD" w:rsidRDefault="003A7782" w:rsidP="00275BE0">
            <w:pPr>
              <w:bidi w:val="0"/>
              <w:jc w:val="center"/>
              <w:rPr>
                <w:sz w:val="22"/>
                <w:szCs w:val="22"/>
                <w:lang w:bidi="ar-EG"/>
              </w:rPr>
            </w:pPr>
            <w:r w:rsidRPr="000849CD">
              <w:rPr>
                <w:sz w:val="22"/>
                <w:szCs w:val="22"/>
                <w:lang w:bidi="ar-EG"/>
              </w:rPr>
              <w:t>141.18</w:t>
            </w:r>
          </w:p>
        </w:tc>
        <w:tc>
          <w:tcPr>
            <w:tcW w:w="1415" w:type="dxa"/>
            <w:vAlign w:val="center"/>
          </w:tcPr>
          <w:p w14:paraId="134DB160" w14:textId="77777777" w:rsidR="003A7782" w:rsidRPr="000849CD" w:rsidRDefault="003A7782" w:rsidP="00275BE0">
            <w:pPr>
              <w:bidi w:val="0"/>
              <w:jc w:val="center"/>
              <w:rPr>
                <w:sz w:val="22"/>
                <w:szCs w:val="22"/>
                <w:lang w:bidi="ar-EG"/>
              </w:rPr>
            </w:pPr>
            <w:r w:rsidRPr="000849CD">
              <w:rPr>
                <w:sz w:val="22"/>
                <w:szCs w:val="22"/>
                <w:lang w:bidi="ar-EG"/>
              </w:rPr>
              <w:t>142.20</w:t>
            </w:r>
          </w:p>
        </w:tc>
      </w:tr>
      <w:tr w:rsidR="003A7782" w:rsidRPr="000849CD" w14:paraId="116D917B" w14:textId="77777777" w:rsidTr="00E67D6F">
        <w:trPr>
          <w:jc w:val="center"/>
        </w:trPr>
        <w:tc>
          <w:tcPr>
            <w:tcW w:w="4072" w:type="dxa"/>
            <w:vAlign w:val="center"/>
          </w:tcPr>
          <w:p w14:paraId="0FC4D8A0" w14:textId="77777777" w:rsidR="003A7782" w:rsidRPr="000849CD" w:rsidRDefault="003A7782" w:rsidP="00F46DCC">
            <w:pPr>
              <w:jc w:val="right"/>
              <w:rPr>
                <w:sz w:val="22"/>
                <w:szCs w:val="22"/>
              </w:rPr>
            </w:pPr>
            <w:r w:rsidRPr="000849CD">
              <w:rPr>
                <w:sz w:val="22"/>
                <w:szCs w:val="22"/>
              </w:rPr>
              <w:t>Price/kg body weight (L.E)</w:t>
            </w:r>
          </w:p>
        </w:tc>
        <w:tc>
          <w:tcPr>
            <w:tcW w:w="1134" w:type="dxa"/>
            <w:vAlign w:val="center"/>
          </w:tcPr>
          <w:p w14:paraId="0DB71EB6" w14:textId="77777777" w:rsidR="003A7782" w:rsidRPr="000849CD" w:rsidRDefault="003A7782" w:rsidP="00275BE0">
            <w:pPr>
              <w:bidi w:val="0"/>
              <w:jc w:val="center"/>
              <w:rPr>
                <w:sz w:val="22"/>
                <w:szCs w:val="22"/>
                <w:lang w:bidi="ar-EG"/>
              </w:rPr>
            </w:pPr>
            <w:r w:rsidRPr="000849CD">
              <w:rPr>
                <w:sz w:val="22"/>
                <w:szCs w:val="22"/>
                <w:lang w:bidi="ar-EG"/>
              </w:rPr>
              <w:t>50.00</w:t>
            </w:r>
          </w:p>
        </w:tc>
        <w:tc>
          <w:tcPr>
            <w:tcW w:w="1134" w:type="dxa"/>
            <w:vAlign w:val="center"/>
          </w:tcPr>
          <w:p w14:paraId="4521E284" w14:textId="77777777" w:rsidR="003A7782" w:rsidRPr="000849CD" w:rsidRDefault="003A7782" w:rsidP="00275BE0">
            <w:pPr>
              <w:bidi w:val="0"/>
              <w:jc w:val="center"/>
              <w:rPr>
                <w:sz w:val="22"/>
                <w:szCs w:val="22"/>
                <w:lang w:bidi="ar-EG"/>
              </w:rPr>
            </w:pPr>
            <w:r w:rsidRPr="000849CD">
              <w:rPr>
                <w:sz w:val="22"/>
                <w:szCs w:val="22"/>
                <w:lang w:bidi="ar-EG"/>
              </w:rPr>
              <w:t>50.00</w:t>
            </w:r>
          </w:p>
        </w:tc>
        <w:tc>
          <w:tcPr>
            <w:tcW w:w="1138" w:type="dxa"/>
            <w:vAlign w:val="center"/>
          </w:tcPr>
          <w:p w14:paraId="3FFBB6D9" w14:textId="77777777" w:rsidR="003A7782" w:rsidRPr="000849CD" w:rsidRDefault="003A7782" w:rsidP="00275BE0">
            <w:pPr>
              <w:bidi w:val="0"/>
              <w:jc w:val="center"/>
              <w:rPr>
                <w:sz w:val="22"/>
                <w:szCs w:val="22"/>
                <w:lang w:bidi="ar-EG"/>
              </w:rPr>
            </w:pPr>
            <w:r w:rsidRPr="000849CD">
              <w:rPr>
                <w:sz w:val="22"/>
                <w:szCs w:val="22"/>
                <w:lang w:bidi="ar-EG"/>
              </w:rPr>
              <w:t>50.00</w:t>
            </w:r>
          </w:p>
        </w:tc>
        <w:tc>
          <w:tcPr>
            <w:tcW w:w="1415" w:type="dxa"/>
            <w:vAlign w:val="center"/>
          </w:tcPr>
          <w:p w14:paraId="36A274F4" w14:textId="77777777" w:rsidR="003A7782" w:rsidRPr="000849CD" w:rsidRDefault="003A7782" w:rsidP="00275BE0">
            <w:pPr>
              <w:bidi w:val="0"/>
              <w:jc w:val="center"/>
              <w:rPr>
                <w:sz w:val="22"/>
                <w:szCs w:val="22"/>
                <w:lang w:bidi="ar-EG"/>
              </w:rPr>
            </w:pPr>
            <w:r w:rsidRPr="000849CD">
              <w:rPr>
                <w:sz w:val="22"/>
                <w:szCs w:val="22"/>
                <w:lang w:bidi="ar-EG"/>
              </w:rPr>
              <w:t>50.00</w:t>
            </w:r>
          </w:p>
        </w:tc>
      </w:tr>
      <w:tr w:rsidR="003A7782" w:rsidRPr="000849CD" w14:paraId="2871C84F" w14:textId="77777777" w:rsidTr="00E67D6F">
        <w:trPr>
          <w:jc w:val="center"/>
        </w:trPr>
        <w:tc>
          <w:tcPr>
            <w:tcW w:w="4072" w:type="dxa"/>
            <w:vAlign w:val="center"/>
          </w:tcPr>
          <w:p w14:paraId="3372D12F" w14:textId="77777777" w:rsidR="003A7782" w:rsidRPr="000849CD" w:rsidRDefault="003A7782" w:rsidP="00F46DCC">
            <w:pPr>
              <w:jc w:val="right"/>
              <w:rPr>
                <w:sz w:val="22"/>
                <w:szCs w:val="22"/>
              </w:rPr>
            </w:pPr>
            <w:r w:rsidRPr="000849CD">
              <w:rPr>
                <w:sz w:val="22"/>
                <w:szCs w:val="22"/>
              </w:rPr>
              <w:t>Price/duck or Total revenue (L.E)</w:t>
            </w:r>
          </w:p>
        </w:tc>
        <w:tc>
          <w:tcPr>
            <w:tcW w:w="1134" w:type="dxa"/>
            <w:vAlign w:val="center"/>
          </w:tcPr>
          <w:p w14:paraId="56CFC613" w14:textId="77777777" w:rsidR="003A7782" w:rsidRPr="000849CD" w:rsidRDefault="003A7782" w:rsidP="00275BE0">
            <w:pPr>
              <w:bidi w:val="0"/>
              <w:jc w:val="center"/>
              <w:rPr>
                <w:sz w:val="22"/>
                <w:szCs w:val="22"/>
                <w:lang w:bidi="ar-EG"/>
              </w:rPr>
            </w:pPr>
            <w:r w:rsidRPr="000849CD">
              <w:rPr>
                <w:sz w:val="22"/>
                <w:szCs w:val="22"/>
                <w:lang w:bidi="ar-EG"/>
              </w:rPr>
              <w:t>161.02</w:t>
            </w:r>
          </w:p>
        </w:tc>
        <w:tc>
          <w:tcPr>
            <w:tcW w:w="1134" w:type="dxa"/>
            <w:vAlign w:val="center"/>
          </w:tcPr>
          <w:p w14:paraId="7BEEA41C" w14:textId="77777777" w:rsidR="003A7782" w:rsidRPr="000849CD" w:rsidRDefault="003A7782" w:rsidP="00275BE0">
            <w:pPr>
              <w:bidi w:val="0"/>
              <w:jc w:val="center"/>
              <w:rPr>
                <w:sz w:val="22"/>
                <w:szCs w:val="22"/>
                <w:lang w:bidi="ar-EG"/>
              </w:rPr>
            </w:pPr>
            <w:r w:rsidRPr="000849CD">
              <w:rPr>
                <w:sz w:val="22"/>
                <w:szCs w:val="22"/>
                <w:lang w:bidi="ar-EG"/>
              </w:rPr>
              <w:t>173.62</w:t>
            </w:r>
          </w:p>
        </w:tc>
        <w:tc>
          <w:tcPr>
            <w:tcW w:w="1138" w:type="dxa"/>
            <w:vAlign w:val="center"/>
          </w:tcPr>
          <w:p w14:paraId="0D1AC4E1" w14:textId="77777777" w:rsidR="003A7782" w:rsidRPr="000849CD" w:rsidRDefault="003A7782" w:rsidP="00275BE0">
            <w:pPr>
              <w:bidi w:val="0"/>
              <w:jc w:val="center"/>
              <w:rPr>
                <w:sz w:val="22"/>
                <w:szCs w:val="22"/>
                <w:lang w:bidi="ar-EG"/>
              </w:rPr>
            </w:pPr>
            <w:r w:rsidRPr="000849CD">
              <w:rPr>
                <w:sz w:val="22"/>
                <w:szCs w:val="22"/>
                <w:lang w:bidi="ar-EG"/>
              </w:rPr>
              <w:t>180.45</w:t>
            </w:r>
          </w:p>
        </w:tc>
        <w:tc>
          <w:tcPr>
            <w:tcW w:w="1415" w:type="dxa"/>
            <w:vAlign w:val="center"/>
          </w:tcPr>
          <w:p w14:paraId="56FFA535" w14:textId="77777777" w:rsidR="003A7782" w:rsidRPr="000849CD" w:rsidRDefault="003A7782" w:rsidP="00275BE0">
            <w:pPr>
              <w:bidi w:val="0"/>
              <w:jc w:val="center"/>
              <w:rPr>
                <w:sz w:val="22"/>
                <w:szCs w:val="22"/>
                <w:lang w:bidi="ar-EG"/>
              </w:rPr>
            </w:pPr>
            <w:r w:rsidRPr="000849CD">
              <w:rPr>
                <w:sz w:val="22"/>
                <w:szCs w:val="22"/>
                <w:lang w:bidi="ar-EG"/>
              </w:rPr>
              <w:t>179.27</w:t>
            </w:r>
          </w:p>
        </w:tc>
      </w:tr>
      <w:tr w:rsidR="003A7782" w:rsidRPr="000849CD" w14:paraId="3E703FD7" w14:textId="77777777" w:rsidTr="00E67D6F">
        <w:trPr>
          <w:jc w:val="center"/>
        </w:trPr>
        <w:tc>
          <w:tcPr>
            <w:tcW w:w="4072" w:type="dxa"/>
            <w:vAlign w:val="center"/>
          </w:tcPr>
          <w:p w14:paraId="301E4150" w14:textId="77777777" w:rsidR="003A7782" w:rsidRPr="000849CD" w:rsidRDefault="003A7782" w:rsidP="00F46DCC">
            <w:pPr>
              <w:autoSpaceDE w:val="0"/>
              <w:autoSpaceDN w:val="0"/>
              <w:adjustRightInd w:val="0"/>
              <w:jc w:val="right"/>
              <w:rPr>
                <w:sz w:val="22"/>
                <w:szCs w:val="22"/>
              </w:rPr>
            </w:pPr>
            <w:r w:rsidRPr="000849CD">
              <w:rPr>
                <w:sz w:val="22"/>
                <w:szCs w:val="22"/>
              </w:rPr>
              <w:t>Net revenue (L.E)</w:t>
            </w:r>
          </w:p>
        </w:tc>
        <w:tc>
          <w:tcPr>
            <w:tcW w:w="1134" w:type="dxa"/>
            <w:vAlign w:val="center"/>
          </w:tcPr>
          <w:p w14:paraId="13BC5FE6" w14:textId="77777777" w:rsidR="003A7782" w:rsidRPr="000849CD" w:rsidRDefault="003A7782" w:rsidP="00275BE0">
            <w:pPr>
              <w:bidi w:val="0"/>
              <w:jc w:val="center"/>
              <w:rPr>
                <w:sz w:val="22"/>
                <w:szCs w:val="22"/>
                <w:lang w:bidi="ar-EG"/>
              </w:rPr>
            </w:pPr>
            <w:r w:rsidRPr="000849CD">
              <w:rPr>
                <w:sz w:val="22"/>
                <w:szCs w:val="22"/>
                <w:lang w:bidi="ar-EG"/>
              </w:rPr>
              <w:t>18.4</w:t>
            </w:r>
            <w:r w:rsidR="00C6763E" w:rsidRPr="000849CD">
              <w:rPr>
                <w:sz w:val="22"/>
                <w:szCs w:val="22"/>
                <w:lang w:bidi="ar-EG"/>
              </w:rPr>
              <w:t>2</w:t>
            </w:r>
          </w:p>
        </w:tc>
        <w:tc>
          <w:tcPr>
            <w:tcW w:w="1134" w:type="dxa"/>
            <w:vAlign w:val="center"/>
          </w:tcPr>
          <w:p w14:paraId="3CB7B91F" w14:textId="77777777" w:rsidR="003A7782" w:rsidRPr="000849CD" w:rsidRDefault="003A7782" w:rsidP="00275BE0">
            <w:pPr>
              <w:bidi w:val="0"/>
              <w:jc w:val="center"/>
              <w:rPr>
                <w:sz w:val="22"/>
                <w:szCs w:val="22"/>
                <w:lang w:bidi="ar-EG"/>
              </w:rPr>
            </w:pPr>
            <w:r w:rsidRPr="000849CD">
              <w:rPr>
                <w:sz w:val="22"/>
                <w:szCs w:val="22"/>
                <w:lang w:bidi="ar-EG"/>
              </w:rPr>
              <w:t>31.39</w:t>
            </w:r>
          </w:p>
        </w:tc>
        <w:tc>
          <w:tcPr>
            <w:tcW w:w="1138" w:type="dxa"/>
            <w:vAlign w:val="center"/>
          </w:tcPr>
          <w:p w14:paraId="6F45A76F" w14:textId="77777777" w:rsidR="003A7782" w:rsidRPr="000849CD" w:rsidRDefault="003A7782" w:rsidP="00275BE0">
            <w:pPr>
              <w:bidi w:val="0"/>
              <w:jc w:val="center"/>
              <w:rPr>
                <w:sz w:val="22"/>
                <w:szCs w:val="22"/>
                <w:lang w:bidi="ar-EG"/>
              </w:rPr>
            </w:pPr>
            <w:r w:rsidRPr="000849CD">
              <w:rPr>
                <w:sz w:val="22"/>
                <w:szCs w:val="22"/>
                <w:lang w:bidi="ar-EG"/>
              </w:rPr>
              <w:t>39.27</w:t>
            </w:r>
          </w:p>
        </w:tc>
        <w:tc>
          <w:tcPr>
            <w:tcW w:w="1415" w:type="dxa"/>
            <w:vAlign w:val="center"/>
          </w:tcPr>
          <w:p w14:paraId="5E3550F9" w14:textId="77777777" w:rsidR="003A7782" w:rsidRPr="000849CD" w:rsidRDefault="003A7782" w:rsidP="00275BE0">
            <w:pPr>
              <w:bidi w:val="0"/>
              <w:jc w:val="center"/>
              <w:rPr>
                <w:sz w:val="22"/>
                <w:szCs w:val="22"/>
                <w:lang w:bidi="ar-EG"/>
              </w:rPr>
            </w:pPr>
            <w:r w:rsidRPr="000849CD">
              <w:rPr>
                <w:sz w:val="22"/>
                <w:szCs w:val="22"/>
                <w:lang w:bidi="ar-EG"/>
              </w:rPr>
              <w:t>37.07</w:t>
            </w:r>
          </w:p>
        </w:tc>
      </w:tr>
      <w:tr w:rsidR="003A7782" w:rsidRPr="000849CD" w14:paraId="64EE554C" w14:textId="77777777" w:rsidTr="00E67D6F">
        <w:trPr>
          <w:jc w:val="center"/>
        </w:trPr>
        <w:tc>
          <w:tcPr>
            <w:tcW w:w="4072" w:type="dxa"/>
            <w:vAlign w:val="center"/>
          </w:tcPr>
          <w:p w14:paraId="734DFDB5" w14:textId="77777777" w:rsidR="003A7782" w:rsidRPr="000849CD" w:rsidRDefault="003A7782" w:rsidP="00F46DCC">
            <w:pPr>
              <w:autoSpaceDE w:val="0"/>
              <w:autoSpaceDN w:val="0"/>
              <w:adjustRightInd w:val="0"/>
              <w:jc w:val="right"/>
              <w:rPr>
                <w:sz w:val="22"/>
                <w:szCs w:val="22"/>
              </w:rPr>
            </w:pPr>
            <w:r w:rsidRPr="000849CD">
              <w:rPr>
                <w:sz w:val="22"/>
                <w:szCs w:val="22"/>
              </w:rPr>
              <w:t>Economical feed efficiency (%)</w:t>
            </w:r>
          </w:p>
        </w:tc>
        <w:tc>
          <w:tcPr>
            <w:tcW w:w="1134" w:type="dxa"/>
            <w:vAlign w:val="center"/>
          </w:tcPr>
          <w:p w14:paraId="120B0A75" w14:textId="77777777" w:rsidR="003A7782" w:rsidRPr="000849CD" w:rsidRDefault="003A7782" w:rsidP="00275BE0">
            <w:pPr>
              <w:bidi w:val="0"/>
              <w:jc w:val="center"/>
              <w:rPr>
                <w:sz w:val="22"/>
                <w:szCs w:val="22"/>
                <w:lang w:bidi="ar-EG"/>
              </w:rPr>
            </w:pPr>
            <w:r w:rsidRPr="000849CD">
              <w:rPr>
                <w:sz w:val="22"/>
                <w:szCs w:val="22"/>
                <w:lang w:bidi="ar-EG"/>
              </w:rPr>
              <w:t>12.9</w:t>
            </w:r>
            <w:r w:rsidR="00C6763E" w:rsidRPr="000849CD">
              <w:rPr>
                <w:sz w:val="22"/>
                <w:szCs w:val="22"/>
                <w:lang w:bidi="ar-EG"/>
              </w:rPr>
              <w:t>2</w:t>
            </w:r>
          </w:p>
        </w:tc>
        <w:tc>
          <w:tcPr>
            <w:tcW w:w="1134" w:type="dxa"/>
            <w:vAlign w:val="center"/>
          </w:tcPr>
          <w:p w14:paraId="4C9CEE2A" w14:textId="77777777" w:rsidR="003A7782" w:rsidRPr="000849CD" w:rsidRDefault="003A7782" w:rsidP="00275BE0">
            <w:pPr>
              <w:bidi w:val="0"/>
              <w:jc w:val="center"/>
              <w:rPr>
                <w:sz w:val="22"/>
                <w:szCs w:val="22"/>
                <w:lang w:bidi="ar-EG"/>
              </w:rPr>
            </w:pPr>
            <w:r w:rsidRPr="000849CD">
              <w:rPr>
                <w:sz w:val="22"/>
                <w:szCs w:val="22"/>
                <w:lang w:bidi="ar-EG"/>
              </w:rPr>
              <w:t>22.07</w:t>
            </w:r>
          </w:p>
        </w:tc>
        <w:tc>
          <w:tcPr>
            <w:tcW w:w="1138" w:type="dxa"/>
            <w:vAlign w:val="center"/>
          </w:tcPr>
          <w:p w14:paraId="3B699BEC" w14:textId="77777777" w:rsidR="003A7782" w:rsidRPr="000849CD" w:rsidRDefault="003A7782" w:rsidP="00275BE0">
            <w:pPr>
              <w:bidi w:val="0"/>
              <w:jc w:val="center"/>
              <w:rPr>
                <w:sz w:val="22"/>
                <w:szCs w:val="22"/>
                <w:lang w:bidi="ar-EG"/>
              </w:rPr>
            </w:pPr>
            <w:r w:rsidRPr="000849CD">
              <w:rPr>
                <w:sz w:val="22"/>
                <w:szCs w:val="22"/>
                <w:lang w:bidi="ar-EG"/>
              </w:rPr>
              <w:t>27.82</w:t>
            </w:r>
          </w:p>
        </w:tc>
        <w:tc>
          <w:tcPr>
            <w:tcW w:w="1415" w:type="dxa"/>
            <w:vAlign w:val="center"/>
          </w:tcPr>
          <w:p w14:paraId="5D8F7E54" w14:textId="77777777" w:rsidR="003A7782" w:rsidRPr="000849CD" w:rsidRDefault="003A7782" w:rsidP="00275BE0">
            <w:pPr>
              <w:bidi w:val="0"/>
              <w:jc w:val="center"/>
              <w:rPr>
                <w:sz w:val="22"/>
                <w:szCs w:val="22"/>
                <w:lang w:bidi="ar-EG"/>
              </w:rPr>
            </w:pPr>
            <w:r w:rsidRPr="000849CD">
              <w:rPr>
                <w:sz w:val="22"/>
                <w:szCs w:val="22"/>
                <w:lang w:bidi="ar-EG"/>
              </w:rPr>
              <w:t>26.07</w:t>
            </w:r>
          </w:p>
        </w:tc>
      </w:tr>
      <w:tr w:rsidR="003A7782" w:rsidRPr="000849CD" w14:paraId="650146EC" w14:textId="77777777" w:rsidTr="00E67D6F">
        <w:trPr>
          <w:jc w:val="center"/>
        </w:trPr>
        <w:tc>
          <w:tcPr>
            <w:tcW w:w="4072" w:type="dxa"/>
            <w:vAlign w:val="center"/>
          </w:tcPr>
          <w:p w14:paraId="264B3D52" w14:textId="77777777" w:rsidR="003A7782" w:rsidRPr="000849CD" w:rsidRDefault="003A7782" w:rsidP="00F46DCC">
            <w:pPr>
              <w:autoSpaceDE w:val="0"/>
              <w:autoSpaceDN w:val="0"/>
              <w:adjustRightInd w:val="0"/>
              <w:jc w:val="right"/>
              <w:rPr>
                <w:sz w:val="22"/>
                <w:szCs w:val="22"/>
              </w:rPr>
            </w:pPr>
            <w:r w:rsidRPr="000849CD">
              <w:rPr>
                <w:sz w:val="22"/>
                <w:szCs w:val="22"/>
              </w:rPr>
              <w:t>Relative economic feed efficiency</w:t>
            </w:r>
          </w:p>
        </w:tc>
        <w:tc>
          <w:tcPr>
            <w:tcW w:w="1134" w:type="dxa"/>
            <w:vAlign w:val="center"/>
          </w:tcPr>
          <w:p w14:paraId="2F7C3E2B" w14:textId="77777777" w:rsidR="003A7782" w:rsidRPr="000849CD" w:rsidRDefault="003A7782" w:rsidP="00275BE0">
            <w:pPr>
              <w:bidi w:val="0"/>
              <w:jc w:val="center"/>
              <w:rPr>
                <w:sz w:val="22"/>
                <w:szCs w:val="22"/>
                <w:lang w:bidi="ar-EG"/>
              </w:rPr>
            </w:pPr>
            <w:r w:rsidRPr="000849CD">
              <w:rPr>
                <w:sz w:val="22"/>
                <w:szCs w:val="22"/>
                <w:lang w:bidi="ar-EG"/>
              </w:rPr>
              <w:t>100.00</w:t>
            </w:r>
          </w:p>
        </w:tc>
        <w:tc>
          <w:tcPr>
            <w:tcW w:w="1134" w:type="dxa"/>
            <w:vAlign w:val="center"/>
          </w:tcPr>
          <w:p w14:paraId="4C69C71F" w14:textId="77777777" w:rsidR="003A7782" w:rsidRPr="000849CD" w:rsidRDefault="003A7782" w:rsidP="00275BE0">
            <w:pPr>
              <w:bidi w:val="0"/>
              <w:jc w:val="center"/>
              <w:rPr>
                <w:sz w:val="22"/>
                <w:szCs w:val="22"/>
                <w:lang w:bidi="ar-EG"/>
              </w:rPr>
            </w:pPr>
            <w:r w:rsidRPr="000849CD">
              <w:rPr>
                <w:sz w:val="22"/>
                <w:szCs w:val="22"/>
                <w:lang w:bidi="ar-EG"/>
              </w:rPr>
              <w:t>170.</w:t>
            </w:r>
            <w:r w:rsidR="00C6763E" w:rsidRPr="000849CD">
              <w:rPr>
                <w:sz w:val="22"/>
                <w:szCs w:val="22"/>
                <w:lang w:bidi="ar-EG"/>
              </w:rPr>
              <w:t>82</w:t>
            </w:r>
          </w:p>
        </w:tc>
        <w:tc>
          <w:tcPr>
            <w:tcW w:w="1138" w:type="dxa"/>
            <w:vAlign w:val="center"/>
          </w:tcPr>
          <w:p w14:paraId="1108BF64" w14:textId="77777777" w:rsidR="003A7782" w:rsidRPr="000849CD" w:rsidRDefault="003A7782" w:rsidP="00275BE0">
            <w:pPr>
              <w:bidi w:val="0"/>
              <w:jc w:val="center"/>
              <w:rPr>
                <w:sz w:val="22"/>
                <w:szCs w:val="22"/>
                <w:lang w:bidi="ar-EG"/>
              </w:rPr>
            </w:pPr>
            <w:r w:rsidRPr="000849CD">
              <w:rPr>
                <w:sz w:val="22"/>
                <w:szCs w:val="22"/>
                <w:lang w:bidi="ar-EG"/>
              </w:rPr>
              <w:t>215.</w:t>
            </w:r>
            <w:r w:rsidR="00C6763E" w:rsidRPr="000849CD">
              <w:rPr>
                <w:sz w:val="22"/>
                <w:szCs w:val="22"/>
                <w:lang w:bidi="ar-EG"/>
              </w:rPr>
              <w:t>33</w:t>
            </w:r>
          </w:p>
        </w:tc>
        <w:tc>
          <w:tcPr>
            <w:tcW w:w="1415" w:type="dxa"/>
            <w:vAlign w:val="center"/>
          </w:tcPr>
          <w:p w14:paraId="17A30B9D" w14:textId="77777777" w:rsidR="003A7782" w:rsidRPr="000849CD" w:rsidRDefault="003A7782" w:rsidP="00275BE0">
            <w:pPr>
              <w:bidi w:val="0"/>
              <w:jc w:val="center"/>
              <w:rPr>
                <w:sz w:val="22"/>
                <w:szCs w:val="22"/>
                <w:lang w:bidi="ar-EG"/>
              </w:rPr>
            </w:pPr>
            <w:r w:rsidRPr="000849CD">
              <w:rPr>
                <w:sz w:val="22"/>
                <w:szCs w:val="22"/>
                <w:lang w:bidi="ar-EG"/>
              </w:rPr>
              <w:t>201.</w:t>
            </w:r>
            <w:r w:rsidR="00C6763E" w:rsidRPr="000849CD">
              <w:rPr>
                <w:sz w:val="22"/>
                <w:szCs w:val="22"/>
                <w:lang w:bidi="ar-EG"/>
              </w:rPr>
              <w:t>78</w:t>
            </w:r>
          </w:p>
        </w:tc>
      </w:tr>
    </w:tbl>
    <w:p w14:paraId="7D0AB11C" w14:textId="77777777" w:rsidR="003A7782" w:rsidRPr="000849CD" w:rsidRDefault="000E51A8" w:rsidP="00173E14">
      <w:pPr>
        <w:bidi w:val="0"/>
        <w:spacing w:after="0" w:line="240" w:lineRule="auto"/>
        <w:rPr>
          <w:rFonts w:ascii="Times New Roman" w:hAnsi="Times New Roman" w:cs="Times New Roman"/>
          <w:sz w:val="20"/>
          <w:szCs w:val="20"/>
          <w:lang w:bidi="ar-EG"/>
        </w:rPr>
      </w:pPr>
      <w:r w:rsidRPr="000849CD">
        <w:rPr>
          <w:rFonts w:ascii="Times New Roman" w:hAnsi="Times New Roman" w:cs="Times New Roman"/>
          <w:sz w:val="20"/>
          <w:szCs w:val="20"/>
          <w:lang w:bidi="ar-EG"/>
        </w:rPr>
        <w:t xml:space="preserve">L.E = </w:t>
      </w:r>
      <w:r w:rsidRPr="000849CD">
        <w:rPr>
          <w:rFonts w:ascii="Times New Roman" w:hAnsi="Times New Roman" w:cs="Times New Roman"/>
          <w:sz w:val="20"/>
          <w:szCs w:val="20"/>
        </w:rPr>
        <w:t>Egyptian pound.</w:t>
      </w:r>
    </w:p>
    <w:p w14:paraId="1E397629" w14:textId="77777777" w:rsidR="000E51A8" w:rsidRDefault="000E51A8" w:rsidP="00173E14">
      <w:pPr>
        <w:bidi w:val="0"/>
        <w:spacing w:after="0" w:line="240" w:lineRule="auto"/>
        <w:ind w:firstLine="720"/>
        <w:rPr>
          <w:rFonts w:ascii="Times New Roman" w:hAnsi="Times New Roman" w:cs="Times New Roman"/>
          <w:sz w:val="18"/>
          <w:szCs w:val="18"/>
          <w:lang w:bidi="ar-EG"/>
        </w:rPr>
      </w:pPr>
    </w:p>
    <w:p w14:paraId="2F0FB557" w14:textId="77777777" w:rsidR="00F46DCC" w:rsidRDefault="00F46DCC" w:rsidP="00F46DCC">
      <w:pPr>
        <w:bidi w:val="0"/>
        <w:spacing w:after="0" w:line="240" w:lineRule="auto"/>
        <w:ind w:firstLine="720"/>
        <w:rPr>
          <w:rFonts w:ascii="Times New Roman" w:hAnsi="Times New Roman" w:cs="Times New Roman"/>
          <w:sz w:val="18"/>
          <w:szCs w:val="18"/>
          <w:lang w:bidi="ar-EG"/>
        </w:rPr>
      </w:pPr>
    </w:p>
    <w:p w14:paraId="5D7ED103" w14:textId="77777777" w:rsidR="00F46DCC" w:rsidRDefault="00F46DCC" w:rsidP="00F46DCC">
      <w:pPr>
        <w:bidi w:val="0"/>
        <w:spacing w:after="0" w:line="240" w:lineRule="auto"/>
        <w:ind w:firstLine="720"/>
        <w:rPr>
          <w:rFonts w:ascii="Times New Roman" w:hAnsi="Times New Roman" w:cs="Times New Roman"/>
          <w:sz w:val="18"/>
          <w:szCs w:val="18"/>
          <w:lang w:bidi="ar-EG"/>
        </w:rPr>
      </w:pPr>
    </w:p>
    <w:p w14:paraId="1D76C775" w14:textId="56B19CE5" w:rsidR="003A7782" w:rsidRDefault="003A7782" w:rsidP="007F3961">
      <w:pPr>
        <w:bidi w:val="0"/>
        <w:spacing w:after="0" w:line="240" w:lineRule="auto"/>
        <w:jc w:val="center"/>
        <w:rPr>
          <w:rFonts w:ascii="Times New Roman" w:hAnsi="Times New Roman" w:cs="Times New Roman"/>
          <w:sz w:val="28"/>
          <w:szCs w:val="28"/>
          <w:lang w:bidi="ar-EG"/>
        </w:rPr>
      </w:pPr>
      <w:r w:rsidRPr="000849CD">
        <w:rPr>
          <w:rFonts w:ascii="Times New Roman" w:hAnsi="Times New Roman" w:cs="Times New Roman"/>
          <w:noProof/>
          <w:sz w:val="28"/>
          <w:szCs w:val="28"/>
        </w:rPr>
        <w:lastRenderedPageBreak/>
        <w:drawing>
          <wp:inline distT="0" distB="0" distL="0" distR="0" wp14:anchorId="6C593563" wp14:editId="1B84A894">
            <wp:extent cx="4001414" cy="1904054"/>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46DCC">
        <w:rPr>
          <w:rFonts w:ascii="Times New Roman" w:hAnsi="Times New Roman" w:cs="Times New Roman"/>
          <w:sz w:val="28"/>
          <w:szCs w:val="28"/>
          <w:lang w:bidi="ar-EG"/>
        </w:rPr>
        <w:t xml:space="preserve"> </w:t>
      </w:r>
    </w:p>
    <w:p w14:paraId="14B8B6F9" w14:textId="77777777" w:rsidR="00F46DCC" w:rsidRPr="000849CD" w:rsidRDefault="00F46DCC" w:rsidP="00F46DCC">
      <w:pPr>
        <w:bidi w:val="0"/>
        <w:spacing w:after="0" w:line="240" w:lineRule="auto"/>
        <w:jc w:val="center"/>
        <w:rPr>
          <w:rFonts w:ascii="Times New Roman" w:hAnsi="Times New Roman" w:cs="Times New Roman"/>
          <w:sz w:val="28"/>
          <w:szCs w:val="28"/>
          <w:lang w:bidi="ar-EG"/>
        </w:rPr>
      </w:pPr>
    </w:p>
    <w:p w14:paraId="70CE8EB2" w14:textId="77777777" w:rsidR="003A7782" w:rsidRPr="000849CD" w:rsidRDefault="003A7782" w:rsidP="00173E14">
      <w:pPr>
        <w:spacing w:after="0" w:line="240" w:lineRule="auto"/>
        <w:jc w:val="center"/>
        <w:rPr>
          <w:rFonts w:ascii="Times New Roman" w:eastAsia="Times New Roman" w:hAnsi="Times New Roman" w:cs="Times New Roman"/>
          <w:sz w:val="24"/>
          <w:szCs w:val="24"/>
          <w:rtl/>
        </w:rPr>
      </w:pPr>
      <w:r w:rsidRPr="000849CD">
        <w:rPr>
          <w:rFonts w:ascii="Times New Roman" w:eastAsia="Times New Roman" w:hAnsi="Times New Roman" w:cs="Times New Roman"/>
          <w:b/>
          <w:bCs/>
          <w:sz w:val="24"/>
          <w:szCs w:val="24"/>
        </w:rPr>
        <w:t>Figure1</w:t>
      </w:r>
      <w:r w:rsidRPr="000849CD">
        <w:rPr>
          <w:rFonts w:ascii="Times New Roman" w:eastAsia="Times New Roman" w:hAnsi="Times New Roman" w:cs="Times New Roman"/>
          <w:b/>
          <w:bCs/>
          <w:noProof/>
          <w:sz w:val="24"/>
          <w:szCs w:val="24"/>
        </w:rPr>
        <w:t>:</w:t>
      </w:r>
      <w:r w:rsidRPr="000849CD">
        <w:rPr>
          <w:rFonts w:ascii="Times New Roman" w:eastAsia="Times New Roman" w:hAnsi="Times New Roman" w:cs="Times New Roman"/>
          <w:noProof/>
          <w:sz w:val="24"/>
          <w:szCs w:val="24"/>
        </w:rPr>
        <w:t xml:space="preserve"> Expression of immune</w:t>
      </w:r>
      <w:r w:rsidRPr="000849CD">
        <w:rPr>
          <w:rFonts w:ascii="Times New Roman" w:eastAsia="Times New Roman" w:hAnsi="Times New Roman" w:cs="Times New Roman"/>
          <w:sz w:val="24"/>
          <w:szCs w:val="24"/>
        </w:rPr>
        <w:t xml:space="preserve"> related gene</w:t>
      </w:r>
      <w:r w:rsidR="00B94AC8" w:rsidRPr="000849CD">
        <w:rPr>
          <w:rFonts w:ascii="Times New Roman" w:eastAsia="Times New Roman" w:hAnsi="Times New Roman" w:cs="Times New Roman"/>
          <w:sz w:val="24"/>
          <w:szCs w:val="24"/>
        </w:rPr>
        <w:t xml:space="preserve"> in </w:t>
      </w:r>
      <w:r w:rsidR="003F45BE" w:rsidRPr="000849CD">
        <w:rPr>
          <w:rFonts w:ascii="Times New Roman" w:eastAsia="Times New Roman" w:hAnsi="Times New Roman" w:cs="Times New Roman"/>
          <w:sz w:val="24"/>
          <w:szCs w:val="24"/>
        </w:rPr>
        <w:t>ducks’</w:t>
      </w:r>
      <w:r w:rsidR="00B94AC8" w:rsidRPr="000849CD">
        <w:rPr>
          <w:rFonts w:ascii="Times New Roman" w:eastAsia="Times New Roman" w:hAnsi="Times New Roman" w:cs="Times New Roman"/>
          <w:sz w:val="24"/>
          <w:szCs w:val="24"/>
        </w:rPr>
        <w:t xml:space="preserve"> spleen</w:t>
      </w:r>
      <w:r w:rsidR="00A301C4" w:rsidRPr="000849CD">
        <w:rPr>
          <w:rFonts w:ascii="Times New Roman" w:eastAsia="Times New Roman" w:hAnsi="Times New Roman" w:cs="Times New Roman"/>
          <w:sz w:val="24"/>
          <w:szCs w:val="24"/>
        </w:rPr>
        <w:t>.</w:t>
      </w:r>
    </w:p>
    <w:p w14:paraId="3F452F89" w14:textId="77777777" w:rsidR="00705A42" w:rsidRPr="000849CD" w:rsidRDefault="00705A42" w:rsidP="00173E14">
      <w:pPr>
        <w:spacing w:after="0" w:line="240" w:lineRule="auto"/>
        <w:jc w:val="center"/>
        <w:rPr>
          <w:rFonts w:ascii="Times New Roman" w:eastAsia="Times New Roman" w:hAnsi="Times New Roman" w:cs="Times New Roman"/>
          <w:noProof/>
          <w:sz w:val="24"/>
          <w:szCs w:val="24"/>
          <w:rtl/>
          <w:lang w:bidi="ar-EG"/>
        </w:rPr>
      </w:pPr>
    </w:p>
    <w:p w14:paraId="5C3D71C3" w14:textId="77777777" w:rsidR="003A7782" w:rsidRDefault="003A7782" w:rsidP="007F3961">
      <w:pPr>
        <w:bidi w:val="0"/>
        <w:spacing w:after="0" w:line="240" w:lineRule="auto"/>
        <w:jc w:val="center"/>
        <w:rPr>
          <w:rFonts w:ascii="Times New Roman" w:hAnsi="Times New Roman" w:cs="Times New Roman"/>
          <w:sz w:val="28"/>
          <w:szCs w:val="28"/>
          <w:lang w:bidi="ar-EG"/>
        </w:rPr>
      </w:pPr>
      <w:r w:rsidRPr="000849CD">
        <w:rPr>
          <w:rFonts w:ascii="Times New Roman" w:hAnsi="Times New Roman" w:cs="Times New Roman"/>
          <w:noProof/>
          <w:sz w:val="26"/>
          <w:szCs w:val="26"/>
        </w:rPr>
        <w:drawing>
          <wp:inline distT="0" distB="0" distL="0" distR="0" wp14:anchorId="0E9B6452" wp14:editId="0ACA02E0">
            <wp:extent cx="4023360" cy="1627921"/>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96F809" w14:textId="77777777" w:rsidR="00F46DCC" w:rsidRPr="000849CD" w:rsidRDefault="00F46DCC" w:rsidP="00F46DCC">
      <w:pPr>
        <w:bidi w:val="0"/>
        <w:spacing w:after="0" w:line="240" w:lineRule="auto"/>
        <w:jc w:val="center"/>
        <w:rPr>
          <w:rFonts w:ascii="Times New Roman" w:hAnsi="Times New Roman" w:cs="Times New Roman"/>
          <w:sz w:val="28"/>
          <w:szCs w:val="28"/>
          <w:lang w:bidi="ar-EG"/>
        </w:rPr>
      </w:pPr>
    </w:p>
    <w:p w14:paraId="3C421B42" w14:textId="44B63887" w:rsidR="003A7782" w:rsidRPr="00F46DCC" w:rsidRDefault="003A7782" w:rsidP="00F46DCC">
      <w:pPr>
        <w:spacing w:after="0" w:line="240" w:lineRule="auto"/>
        <w:jc w:val="center"/>
        <w:rPr>
          <w:rFonts w:ascii="Times New Roman" w:eastAsia="Times New Roman" w:hAnsi="Times New Roman" w:cs="Times New Roman"/>
          <w:b/>
          <w:bCs/>
          <w:sz w:val="24"/>
          <w:szCs w:val="24"/>
        </w:rPr>
      </w:pPr>
      <w:r w:rsidRPr="000849CD">
        <w:rPr>
          <w:rFonts w:ascii="Times New Roman" w:eastAsia="Times New Roman" w:hAnsi="Times New Roman" w:cs="Times New Roman"/>
          <w:b/>
          <w:bCs/>
          <w:sz w:val="24"/>
          <w:szCs w:val="24"/>
        </w:rPr>
        <w:t xml:space="preserve">     Figure 2</w:t>
      </w:r>
      <w:r w:rsidRPr="000849CD">
        <w:rPr>
          <w:rFonts w:ascii="Times New Roman" w:eastAsia="Times New Roman" w:hAnsi="Times New Roman" w:cs="Times New Roman"/>
          <w:b/>
          <w:bCs/>
          <w:noProof/>
          <w:sz w:val="24"/>
          <w:szCs w:val="24"/>
        </w:rPr>
        <w:t>:</w:t>
      </w:r>
      <w:r w:rsidRPr="000849CD">
        <w:rPr>
          <w:rFonts w:ascii="Times New Roman" w:eastAsia="Times New Roman" w:hAnsi="Times New Roman" w:cs="Times New Roman"/>
          <w:noProof/>
          <w:sz w:val="24"/>
          <w:szCs w:val="24"/>
        </w:rPr>
        <w:t xml:space="preserve"> Expression of</w:t>
      </w:r>
      <w:r w:rsidR="003F45BE" w:rsidRPr="000849CD">
        <w:rPr>
          <w:rFonts w:ascii="Times New Roman" w:eastAsia="Times New Roman" w:hAnsi="Times New Roman" w:cs="Times New Roman"/>
          <w:noProof/>
          <w:sz w:val="24"/>
          <w:szCs w:val="24"/>
        </w:rPr>
        <w:t xml:space="preserve"> the</w:t>
      </w:r>
      <w:r w:rsidR="00A219D4">
        <w:rPr>
          <w:rFonts w:ascii="Times New Roman" w:eastAsia="Times New Roman" w:hAnsi="Times New Roman" w:cs="Times New Roman"/>
          <w:noProof/>
          <w:sz w:val="24"/>
          <w:szCs w:val="24"/>
        </w:rPr>
        <w:t xml:space="preserve"> </w:t>
      </w:r>
      <w:r w:rsidR="003F45BE" w:rsidRPr="000849CD">
        <w:rPr>
          <w:rFonts w:ascii="Times New Roman" w:eastAsia="Times New Roman" w:hAnsi="Times New Roman" w:cs="Times New Roman"/>
          <w:noProof/>
          <w:sz w:val="24"/>
          <w:szCs w:val="24"/>
        </w:rPr>
        <w:t>g</w:t>
      </w:r>
      <w:r w:rsidR="003F45BE" w:rsidRPr="000849CD">
        <w:rPr>
          <w:rFonts w:ascii="Times New Roman" w:eastAsia="Times New Roman" w:hAnsi="Times New Roman" w:cs="Times New Roman"/>
          <w:sz w:val="24"/>
          <w:szCs w:val="24"/>
        </w:rPr>
        <w:t>rowth-related</w:t>
      </w:r>
      <w:r w:rsidRPr="000849CD">
        <w:rPr>
          <w:rFonts w:ascii="Times New Roman" w:eastAsia="Times New Roman" w:hAnsi="Times New Roman" w:cs="Times New Roman"/>
          <w:sz w:val="24"/>
          <w:szCs w:val="24"/>
        </w:rPr>
        <w:t xml:space="preserve"> gene</w:t>
      </w:r>
      <w:r w:rsidR="00B94AC8" w:rsidRPr="000849CD">
        <w:rPr>
          <w:rFonts w:ascii="Times New Roman" w:eastAsia="Times New Roman" w:hAnsi="Times New Roman" w:cs="Times New Roman"/>
          <w:sz w:val="24"/>
          <w:szCs w:val="24"/>
        </w:rPr>
        <w:t xml:space="preserve"> in </w:t>
      </w:r>
      <w:r w:rsidR="003F45BE" w:rsidRPr="000849CD">
        <w:rPr>
          <w:rFonts w:ascii="Times New Roman" w:eastAsia="Times New Roman" w:hAnsi="Times New Roman" w:cs="Times New Roman"/>
          <w:sz w:val="24"/>
          <w:szCs w:val="24"/>
        </w:rPr>
        <w:t>ducks’</w:t>
      </w:r>
      <w:r w:rsidR="00B94AC8" w:rsidRPr="000849CD">
        <w:rPr>
          <w:rFonts w:ascii="Times New Roman" w:eastAsia="Times New Roman" w:hAnsi="Times New Roman" w:cs="Times New Roman"/>
          <w:sz w:val="24"/>
          <w:szCs w:val="24"/>
        </w:rPr>
        <w:t xml:space="preserve"> liver</w:t>
      </w:r>
      <w:r w:rsidR="00A301C4" w:rsidRPr="000849CD">
        <w:rPr>
          <w:rFonts w:ascii="Times New Roman" w:eastAsia="Times New Roman" w:hAnsi="Times New Roman" w:cs="Times New Roman"/>
          <w:sz w:val="24"/>
          <w:szCs w:val="24"/>
        </w:rPr>
        <w:t>.</w:t>
      </w:r>
    </w:p>
    <w:p w14:paraId="745196DE" w14:textId="77777777" w:rsidR="00F46DCC" w:rsidRPr="000849CD" w:rsidRDefault="00F46DCC" w:rsidP="00173E14">
      <w:pPr>
        <w:spacing w:after="0" w:line="240" w:lineRule="auto"/>
        <w:jc w:val="center"/>
        <w:rPr>
          <w:rFonts w:ascii="Times New Roman" w:eastAsia="Times New Roman" w:hAnsi="Times New Roman" w:cs="Times New Roman"/>
          <w:sz w:val="24"/>
          <w:szCs w:val="24"/>
          <w:rtl/>
          <w:lang w:bidi="ar-EG"/>
        </w:rPr>
      </w:pPr>
    </w:p>
    <w:p w14:paraId="4F1C8F83" w14:textId="77777777" w:rsidR="00771B56" w:rsidRPr="000849CD" w:rsidRDefault="00771B56" w:rsidP="00173E14">
      <w:pPr>
        <w:bidi w:val="0"/>
        <w:spacing w:after="0" w:line="240" w:lineRule="auto"/>
        <w:jc w:val="both"/>
        <w:rPr>
          <w:rFonts w:ascii="Times New Roman" w:hAnsi="Times New Roman" w:cs="Times New Roman"/>
          <w:b/>
          <w:bCs/>
          <w:sz w:val="26"/>
          <w:szCs w:val="26"/>
        </w:rPr>
        <w:sectPr w:rsidR="00771B56" w:rsidRPr="000849CD" w:rsidSect="004E5C43">
          <w:type w:val="continuous"/>
          <w:pgSz w:w="11906" w:h="16838" w:code="9"/>
          <w:pgMar w:top="1134" w:right="1418" w:bottom="1134" w:left="1418" w:header="720" w:footer="1134" w:gutter="0"/>
          <w:cols w:space="720"/>
          <w:docGrid w:linePitch="360"/>
        </w:sectPr>
      </w:pPr>
    </w:p>
    <w:p w14:paraId="15BA7AF2" w14:textId="6FCAF456" w:rsidR="003A7782" w:rsidRPr="000849CD" w:rsidRDefault="003A7782" w:rsidP="00F46DCC">
      <w:pPr>
        <w:bidi w:val="0"/>
        <w:spacing w:after="0" w:line="240" w:lineRule="auto"/>
        <w:jc w:val="both"/>
        <w:rPr>
          <w:rFonts w:ascii="Times New Roman" w:hAnsi="Times New Roman" w:cs="Times New Roman"/>
          <w:b/>
          <w:bCs/>
          <w:sz w:val="26"/>
          <w:szCs w:val="26"/>
          <w:rtl/>
        </w:rPr>
      </w:pPr>
      <w:r w:rsidRPr="000849CD">
        <w:rPr>
          <w:rFonts w:ascii="Times New Roman" w:hAnsi="Times New Roman" w:cs="Times New Roman"/>
          <w:b/>
          <w:bCs/>
          <w:sz w:val="26"/>
          <w:szCs w:val="26"/>
        </w:rPr>
        <w:t>DISCUSSION</w:t>
      </w:r>
    </w:p>
    <w:p w14:paraId="2E0B4E09" w14:textId="77777777" w:rsidR="001D78DE" w:rsidRPr="000849CD" w:rsidRDefault="001D78DE" w:rsidP="001D78DE">
      <w:pPr>
        <w:bidi w:val="0"/>
        <w:spacing w:after="0" w:line="240" w:lineRule="auto"/>
        <w:jc w:val="both"/>
        <w:rPr>
          <w:rFonts w:ascii="Times New Roman" w:hAnsi="Times New Roman" w:cs="Times New Roman"/>
          <w:b/>
          <w:bCs/>
          <w:sz w:val="26"/>
          <w:szCs w:val="26"/>
        </w:rPr>
      </w:pPr>
    </w:p>
    <w:p w14:paraId="02BD8AFC" w14:textId="77777777" w:rsidR="003A7782" w:rsidRPr="000849CD" w:rsidRDefault="003A7782" w:rsidP="00173E14">
      <w:pPr>
        <w:bidi w:val="0"/>
        <w:spacing w:after="0" w:line="240" w:lineRule="auto"/>
        <w:jc w:val="both"/>
        <w:rPr>
          <w:rFonts w:ascii="Times New Roman" w:hAnsi="Times New Roman" w:cs="Times New Roman"/>
          <w:b/>
          <w:bCs/>
          <w:sz w:val="26"/>
          <w:szCs w:val="26"/>
        </w:rPr>
      </w:pPr>
      <w:r w:rsidRPr="000849CD">
        <w:rPr>
          <w:rFonts w:ascii="Times New Roman" w:hAnsi="Times New Roman" w:cs="Times New Roman"/>
          <w:b/>
          <w:bCs/>
          <w:sz w:val="24"/>
          <w:szCs w:val="24"/>
        </w:rPr>
        <w:t>1-Growth performance</w:t>
      </w:r>
    </w:p>
    <w:p w14:paraId="3C89A59C" w14:textId="77777777" w:rsidR="003A7782" w:rsidRPr="000849CD" w:rsidRDefault="003A7782" w:rsidP="00173E14">
      <w:pPr>
        <w:pStyle w:val="css-ylni64"/>
        <w:spacing w:before="0" w:beforeAutospacing="0" w:after="0" w:afterAutospacing="0"/>
        <w:jc w:val="both"/>
        <w:rPr>
          <w:rtl/>
        </w:rPr>
      </w:pPr>
      <w:r w:rsidRPr="000849CD">
        <w:t xml:space="preserve">Since selenium is known to be an essential component of </w:t>
      </w:r>
      <w:r w:rsidR="00012C8C" w:rsidRPr="000849CD">
        <w:t xml:space="preserve">the </w:t>
      </w:r>
      <w:r w:rsidR="002755CB" w:rsidRPr="000849CD">
        <w:t>iodothyronine</w:t>
      </w:r>
      <w:r w:rsidRPr="000849CD">
        <w:t xml:space="preserve"> deiodinase enzyme, its involvement in the metabolism </w:t>
      </w:r>
      <w:r w:rsidR="002755CB" w:rsidRPr="000849CD">
        <w:t>of the body</w:t>
      </w:r>
      <w:r w:rsidRPr="000849CD">
        <w:t xml:space="preserve"> and </w:t>
      </w:r>
      <w:r w:rsidR="002755CB" w:rsidRPr="000849CD">
        <w:t>growth</w:t>
      </w:r>
      <w:r w:rsidRPr="000849CD">
        <w:t xml:space="preserve"> may be linked to its beneficial effect on </w:t>
      </w:r>
      <w:r w:rsidR="00012C8C" w:rsidRPr="000849CD">
        <w:t xml:space="preserve">the </w:t>
      </w:r>
      <w:r w:rsidRPr="000849CD">
        <w:t xml:space="preserve">weight of birds in the treated groups (Zhang </w:t>
      </w:r>
      <w:r w:rsidR="00275BE0" w:rsidRPr="000849CD">
        <w:rPr>
          <w:i/>
        </w:rPr>
        <w:t>et al.</w:t>
      </w:r>
      <w:r w:rsidR="00C94C17" w:rsidRPr="000849CD">
        <w:rPr>
          <w:i/>
        </w:rPr>
        <w:t xml:space="preserve">, </w:t>
      </w:r>
      <w:r w:rsidRPr="000849CD">
        <w:t xml:space="preserve">2011). </w:t>
      </w:r>
      <w:r w:rsidR="00012C8C" w:rsidRPr="000849CD">
        <w:t xml:space="preserve">The </w:t>
      </w:r>
      <w:r w:rsidRPr="000849CD">
        <w:t xml:space="preserve">Iodothyronine deiodinase enzyme is responsible for transforming </w:t>
      </w:r>
      <w:r w:rsidR="00012C8C" w:rsidRPr="000849CD">
        <w:t xml:space="preserve">the </w:t>
      </w:r>
      <w:r w:rsidRPr="000849CD">
        <w:t xml:space="preserve">prohormone </w:t>
      </w:r>
      <w:r w:rsidR="00AC13FE" w:rsidRPr="000849CD">
        <w:t>thyroxin</w:t>
      </w:r>
      <w:r w:rsidRPr="000849CD">
        <w:t xml:space="preserve"> into </w:t>
      </w:r>
      <w:r w:rsidR="00AC13FE" w:rsidRPr="000849CD">
        <w:rPr>
          <w:rFonts w:eastAsia="Calibri"/>
        </w:rPr>
        <w:t>triiodothyronine</w:t>
      </w:r>
      <w:r w:rsidRPr="000849CD">
        <w:t xml:space="preserve"> (active hormone)</w:t>
      </w:r>
      <w:r w:rsidR="00C6194A" w:rsidRPr="000849CD">
        <w:t>,</w:t>
      </w:r>
      <w:r w:rsidRPr="000849CD">
        <w:t xml:space="preserve"> which is necessary for birds to grow and develop normally (Chun </w:t>
      </w:r>
      <w:r w:rsidR="00275BE0" w:rsidRPr="000849CD">
        <w:rPr>
          <w:i/>
        </w:rPr>
        <w:t>et al.</w:t>
      </w:r>
      <w:r w:rsidR="00C94C17" w:rsidRPr="000849CD">
        <w:rPr>
          <w:i/>
        </w:rPr>
        <w:t xml:space="preserve">, </w:t>
      </w:r>
      <w:r w:rsidR="00C6194A" w:rsidRPr="000849CD">
        <w:t>2009;</w:t>
      </w:r>
      <w:r w:rsidRPr="000849CD">
        <w:t xml:space="preserve"> Ankur </w:t>
      </w:r>
      <w:r w:rsidR="00771B56" w:rsidRPr="000849CD">
        <w:rPr>
          <w:i/>
        </w:rPr>
        <w:t>and</w:t>
      </w:r>
      <w:r w:rsidRPr="000849CD">
        <w:t xml:space="preserve"> Baghel, 2011). Furthermore, T3 is a crucial growth regulator</w:t>
      </w:r>
      <w:r w:rsidR="002755CB" w:rsidRPr="000849CD">
        <w:t>,</w:t>
      </w:r>
      <w:r w:rsidRPr="000849CD">
        <w:t xml:space="preserve"> as it controls the energy of body and protein metabolism (Preter, 2000). The results obtained </w:t>
      </w:r>
      <w:r w:rsidR="00852A7D" w:rsidRPr="000849CD">
        <w:t>agree</w:t>
      </w:r>
      <w:r w:rsidRPr="000849CD">
        <w:t xml:space="preserve"> with the research </w:t>
      </w:r>
      <w:r w:rsidR="00852A7D" w:rsidRPr="000849CD">
        <w:t xml:space="preserve">findings </w:t>
      </w:r>
      <w:r w:rsidRPr="000849CD">
        <w:t xml:space="preserve">conducted by </w:t>
      </w:r>
      <w:proofErr w:type="spellStart"/>
      <w:r w:rsidRPr="000849CD">
        <w:t>Baltić</w:t>
      </w:r>
      <w:proofErr w:type="spellEnd"/>
      <w:r w:rsidRPr="000849CD">
        <w:t xml:space="preserve"> </w:t>
      </w:r>
      <w:r w:rsidR="00275BE0" w:rsidRPr="000849CD">
        <w:rPr>
          <w:i/>
        </w:rPr>
        <w:t>et al.</w:t>
      </w:r>
      <w:r w:rsidRPr="000849CD">
        <w:t xml:space="preserve"> (2016), which concluded that incorporating 0.4 mg of organic selenium per kilogram in the diet resulted in</w:t>
      </w:r>
      <w:r w:rsidR="00C6194A" w:rsidRPr="000849CD">
        <w:t xml:space="preserve"> the</w:t>
      </w:r>
      <w:r w:rsidRPr="000849CD">
        <w:t xml:space="preserve"> best growth performance for ducks. Studies conducted on broilers also </w:t>
      </w:r>
      <w:r w:rsidRPr="000849CD">
        <w:t>demonstrated that adding organic selenium to their diets at concentrations of 0.45 and 0.6 mg/kg led to a notable increase in live weight and weight gain, as well as an enhanced FCR</w:t>
      </w:r>
      <w:r w:rsidR="002755CB" w:rsidRPr="000849CD">
        <w:t>,</w:t>
      </w:r>
      <w:r w:rsidRPr="000849CD">
        <w:t xml:space="preserve"> compar</w:t>
      </w:r>
      <w:r w:rsidR="002755CB" w:rsidRPr="000849CD">
        <w:t>ed</w:t>
      </w:r>
      <w:r w:rsidRPr="000849CD">
        <w:t xml:space="preserve"> to broilers fed with the same amount of inorganic selenium and control (Ibrahim </w:t>
      </w:r>
      <w:r w:rsidR="00275BE0" w:rsidRPr="000849CD">
        <w:rPr>
          <w:i/>
        </w:rPr>
        <w:t>et al.</w:t>
      </w:r>
      <w:r w:rsidR="00C94C17" w:rsidRPr="000849CD">
        <w:rPr>
          <w:i/>
        </w:rPr>
        <w:t xml:space="preserve">, </w:t>
      </w:r>
      <w:r w:rsidRPr="000849CD">
        <w:t xml:space="preserve">2019; Elnaggar </w:t>
      </w:r>
      <w:r w:rsidR="00275BE0" w:rsidRPr="000849CD">
        <w:rPr>
          <w:i/>
        </w:rPr>
        <w:t>et al.</w:t>
      </w:r>
      <w:r w:rsidR="00C94C17" w:rsidRPr="000849CD">
        <w:rPr>
          <w:i/>
        </w:rPr>
        <w:t xml:space="preserve">, </w:t>
      </w:r>
      <w:r w:rsidRPr="000849CD">
        <w:t xml:space="preserve">2020; Arnaut </w:t>
      </w:r>
      <w:r w:rsidR="00275BE0" w:rsidRPr="000849CD">
        <w:rPr>
          <w:i/>
        </w:rPr>
        <w:t>et al.</w:t>
      </w:r>
      <w:r w:rsidR="00C94C17" w:rsidRPr="000849CD">
        <w:rPr>
          <w:i/>
        </w:rPr>
        <w:t xml:space="preserve">, </w:t>
      </w:r>
      <w:r w:rsidRPr="000849CD">
        <w:t>2021</w:t>
      </w:r>
      <w:r w:rsidR="00C6194A" w:rsidRPr="000849CD">
        <w:t>;</w:t>
      </w:r>
      <w:r w:rsidRPr="000849CD">
        <w:t xml:space="preserve"> and Khan </w:t>
      </w:r>
      <w:r w:rsidR="00275BE0" w:rsidRPr="000849CD">
        <w:rPr>
          <w:i/>
        </w:rPr>
        <w:t>et al.</w:t>
      </w:r>
      <w:r w:rsidR="00C94C17" w:rsidRPr="000849CD">
        <w:rPr>
          <w:i/>
        </w:rPr>
        <w:t xml:space="preserve">, </w:t>
      </w:r>
      <w:r w:rsidRPr="000849CD">
        <w:t xml:space="preserve">2023). This enhancement may be attributed to the superior availability of organic selenium compared to inorganic selenium (Edens </w:t>
      </w:r>
      <w:r w:rsidR="00275BE0" w:rsidRPr="000849CD">
        <w:rPr>
          <w:i/>
        </w:rPr>
        <w:t>et al.</w:t>
      </w:r>
      <w:r w:rsidR="00C94C17" w:rsidRPr="000849CD">
        <w:rPr>
          <w:i/>
        </w:rPr>
        <w:t xml:space="preserve">, </w:t>
      </w:r>
      <w:r w:rsidRPr="000849CD">
        <w:t xml:space="preserve">2001), leading to an increase in live weight. Conversely, some studies reported that addition of selenium in the diet of broilers had no significant impact on the </w:t>
      </w:r>
      <w:r w:rsidR="009C7F7B" w:rsidRPr="000849CD">
        <w:t>growth-related</w:t>
      </w:r>
      <w:r w:rsidRPr="000849CD">
        <w:t xml:space="preserve"> performance (Wang </w:t>
      </w:r>
      <w:r w:rsidR="00275BE0" w:rsidRPr="000849CD">
        <w:rPr>
          <w:i/>
        </w:rPr>
        <w:t>et al.</w:t>
      </w:r>
      <w:r w:rsidR="00C94C17" w:rsidRPr="000849CD">
        <w:rPr>
          <w:i/>
        </w:rPr>
        <w:t xml:space="preserve">, </w:t>
      </w:r>
      <w:r w:rsidRPr="000849CD">
        <w:t xml:space="preserve">2011; Ahmad </w:t>
      </w:r>
      <w:r w:rsidR="00275BE0" w:rsidRPr="000849CD">
        <w:rPr>
          <w:i/>
        </w:rPr>
        <w:t>et al.</w:t>
      </w:r>
      <w:r w:rsidR="00C94C17" w:rsidRPr="000849CD">
        <w:rPr>
          <w:i/>
        </w:rPr>
        <w:t xml:space="preserve">, </w:t>
      </w:r>
      <w:r w:rsidRPr="000849CD">
        <w:t xml:space="preserve">2012; Chen </w:t>
      </w:r>
      <w:r w:rsidR="00275BE0" w:rsidRPr="000849CD">
        <w:rPr>
          <w:i/>
        </w:rPr>
        <w:t>et al.</w:t>
      </w:r>
      <w:r w:rsidR="00C94C17" w:rsidRPr="000849CD">
        <w:rPr>
          <w:i/>
        </w:rPr>
        <w:t xml:space="preserve">, </w:t>
      </w:r>
      <w:r w:rsidRPr="000849CD">
        <w:t xml:space="preserve">2013; Rao </w:t>
      </w:r>
      <w:r w:rsidR="00275BE0" w:rsidRPr="000849CD">
        <w:rPr>
          <w:i/>
        </w:rPr>
        <w:t>et al.</w:t>
      </w:r>
      <w:r w:rsidR="00C94C17" w:rsidRPr="000849CD">
        <w:rPr>
          <w:i/>
        </w:rPr>
        <w:t xml:space="preserve">, </w:t>
      </w:r>
      <w:r w:rsidRPr="000849CD">
        <w:t xml:space="preserve">2013; Li </w:t>
      </w:r>
      <w:r w:rsidR="00275BE0" w:rsidRPr="000849CD">
        <w:rPr>
          <w:i/>
        </w:rPr>
        <w:t>et al.</w:t>
      </w:r>
      <w:r w:rsidR="00C94C17" w:rsidRPr="000849CD">
        <w:rPr>
          <w:i/>
        </w:rPr>
        <w:t xml:space="preserve">, </w:t>
      </w:r>
      <w:r w:rsidRPr="000849CD">
        <w:t>2017</w:t>
      </w:r>
      <w:r w:rsidR="00C6194A" w:rsidRPr="000849CD">
        <w:t>;</w:t>
      </w:r>
      <w:r w:rsidRPr="000849CD">
        <w:t xml:space="preserve"> and </w:t>
      </w:r>
      <w:proofErr w:type="spellStart"/>
      <w:r w:rsidRPr="000849CD">
        <w:t>Bakhshalinejad</w:t>
      </w:r>
      <w:proofErr w:type="spellEnd"/>
      <w:r w:rsidRPr="000849CD">
        <w:t xml:space="preserve"> </w:t>
      </w:r>
      <w:r w:rsidR="00275BE0" w:rsidRPr="000849CD">
        <w:rPr>
          <w:i/>
        </w:rPr>
        <w:t>et al.</w:t>
      </w:r>
      <w:r w:rsidR="00C94C17" w:rsidRPr="000849CD">
        <w:rPr>
          <w:i/>
        </w:rPr>
        <w:t xml:space="preserve">, </w:t>
      </w:r>
      <w:r w:rsidRPr="000849CD">
        <w:t>2019). The discrepancies in the results may be attributed to variations in species, age of the birds, duration of the experiment, and the amount of Se included in the diet.</w:t>
      </w:r>
    </w:p>
    <w:p w14:paraId="07A33722" w14:textId="77777777" w:rsidR="001D78DE" w:rsidRPr="000849CD" w:rsidRDefault="001D78DE" w:rsidP="00173E14">
      <w:pPr>
        <w:pStyle w:val="css-ylni64"/>
        <w:spacing w:before="0" w:beforeAutospacing="0" w:after="0" w:afterAutospacing="0"/>
        <w:jc w:val="both"/>
      </w:pPr>
    </w:p>
    <w:p w14:paraId="1B86B539" w14:textId="77777777" w:rsidR="003A7782" w:rsidRPr="000849CD" w:rsidRDefault="003A7782" w:rsidP="00173E14">
      <w:pPr>
        <w:bidi w:val="0"/>
        <w:spacing w:after="0" w:line="240" w:lineRule="auto"/>
        <w:jc w:val="both"/>
        <w:rPr>
          <w:rFonts w:ascii="Times New Roman" w:hAnsi="Times New Roman" w:cs="Times New Roman"/>
          <w:b/>
          <w:bCs/>
        </w:rPr>
      </w:pPr>
      <w:r w:rsidRPr="000849CD">
        <w:rPr>
          <w:rFonts w:ascii="Times New Roman" w:hAnsi="Times New Roman" w:cs="Times New Roman"/>
          <w:b/>
          <w:bCs/>
          <w:sz w:val="24"/>
          <w:szCs w:val="24"/>
        </w:rPr>
        <w:lastRenderedPageBreak/>
        <w:t>2- Carcass traits</w:t>
      </w:r>
      <w:r w:rsidRPr="000849CD">
        <w:rPr>
          <w:rFonts w:ascii="Times New Roman" w:hAnsi="Times New Roman" w:cs="Times New Roman"/>
          <w:b/>
          <w:bCs/>
        </w:rPr>
        <w:t xml:space="preserve"> and tissue selenium distribution</w:t>
      </w:r>
    </w:p>
    <w:p w14:paraId="19E30315" w14:textId="77777777" w:rsidR="003A7782" w:rsidRPr="000849CD" w:rsidRDefault="003A7782" w:rsidP="00771B56">
      <w:pPr>
        <w:bidi w:val="0"/>
        <w:spacing w:after="0" w:line="240" w:lineRule="auto"/>
        <w:jc w:val="both"/>
        <w:rPr>
          <w:rFonts w:ascii="Times New Roman" w:hAnsi="Times New Roman" w:cs="Times New Roman"/>
          <w:sz w:val="24"/>
          <w:szCs w:val="24"/>
          <w:rtl/>
        </w:rPr>
      </w:pPr>
      <w:r w:rsidRPr="000849CD">
        <w:rPr>
          <w:rFonts w:ascii="Times New Roman" w:hAnsi="Times New Roman" w:cs="Times New Roman"/>
          <w:sz w:val="24"/>
          <w:szCs w:val="24"/>
        </w:rPr>
        <w:t xml:space="preserve">The carcass characteristics and selenium content in tissues showed similar results to the study conducted by Baltic </w:t>
      </w:r>
      <w:r w:rsidR="00275BE0" w:rsidRPr="000849CD">
        <w:rPr>
          <w:rFonts w:ascii="Times New Roman" w:hAnsi="Times New Roman" w:cs="Times New Roman"/>
          <w:i/>
          <w:sz w:val="24"/>
          <w:szCs w:val="24"/>
        </w:rPr>
        <w:t>et al.</w:t>
      </w:r>
      <w:r w:rsidRPr="000849CD">
        <w:rPr>
          <w:rFonts w:ascii="Times New Roman" w:hAnsi="Times New Roman" w:cs="Times New Roman"/>
          <w:sz w:val="24"/>
          <w:szCs w:val="24"/>
        </w:rPr>
        <w:t xml:space="preserve"> (2015)</w:t>
      </w:r>
      <w:r w:rsidR="00012C8C" w:rsidRPr="000849CD">
        <w:rPr>
          <w:rFonts w:ascii="Times New Roman" w:hAnsi="Times New Roman" w:cs="Times New Roman"/>
          <w:sz w:val="24"/>
          <w:szCs w:val="24"/>
        </w:rPr>
        <w:t>,</w:t>
      </w:r>
      <w:r w:rsidRPr="000849CD">
        <w:rPr>
          <w:rFonts w:ascii="Times New Roman" w:hAnsi="Times New Roman" w:cs="Times New Roman"/>
          <w:sz w:val="24"/>
          <w:szCs w:val="24"/>
        </w:rPr>
        <w:t xml:space="preserve"> who observed that ducks fed </w:t>
      </w:r>
      <w:r w:rsidR="00012C8C" w:rsidRPr="000849CD">
        <w:rPr>
          <w:rFonts w:ascii="Times New Roman" w:hAnsi="Times New Roman" w:cs="Times New Roman"/>
          <w:sz w:val="24"/>
          <w:szCs w:val="24"/>
        </w:rPr>
        <w:t>a</w:t>
      </w:r>
      <w:r w:rsidRPr="000849CD">
        <w:rPr>
          <w:rFonts w:ascii="Times New Roman" w:hAnsi="Times New Roman" w:cs="Times New Roman"/>
          <w:sz w:val="24"/>
          <w:szCs w:val="24"/>
        </w:rPr>
        <w:t xml:space="preserve"> diet supplemented with 0.2 and 0.4 mg of selenium yeast displayed increased cold carcass weight and dressing</w:t>
      </w:r>
      <w:r w:rsidR="009C7F7B" w:rsidRPr="000849CD">
        <w:rPr>
          <w:rFonts w:ascii="Times New Roman" w:hAnsi="Times New Roman" w:cs="Times New Roman"/>
          <w:sz w:val="24"/>
          <w:szCs w:val="24"/>
        </w:rPr>
        <w:t>,</w:t>
      </w:r>
      <w:r w:rsidRPr="000849CD">
        <w:rPr>
          <w:rFonts w:ascii="Times New Roman" w:hAnsi="Times New Roman" w:cs="Times New Roman"/>
          <w:sz w:val="24"/>
          <w:szCs w:val="24"/>
        </w:rPr>
        <w:t xml:space="preserve"> compar</w:t>
      </w:r>
      <w:r w:rsidR="009C7F7B" w:rsidRPr="000849CD">
        <w:rPr>
          <w:rFonts w:ascii="Times New Roman" w:hAnsi="Times New Roman" w:cs="Times New Roman"/>
          <w:sz w:val="24"/>
          <w:szCs w:val="24"/>
        </w:rPr>
        <w:t>ed</w:t>
      </w:r>
      <w:r w:rsidRPr="000849CD">
        <w:rPr>
          <w:rFonts w:ascii="Times New Roman" w:hAnsi="Times New Roman" w:cs="Times New Roman"/>
          <w:sz w:val="24"/>
          <w:szCs w:val="24"/>
        </w:rPr>
        <w:t xml:space="preserve"> to ducks fed a control basal diet devoid of selenium. Similarly, </w:t>
      </w:r>
      <w:proofErr w:type="spellStart"/>
      <w:r w:rsidRPr="000849CD">
        <w:rPr>
          <w:rFonts w:ascii="Times New Roman" w:hAnsi="Times New Roman" w:cs="Times New Roman"/>
          <w:sz w:val="24"/>
          <w:szCs w:val="24"/>
        </w:rPr>
        <w:t>Marković</w:t>
      </w:r>
      <w:r w:rsidR="00275BE0" w:rsidRPr="000849CD">
        <w:rPr>
          <w:rFonts w:ascii="Times New Roman" w:hAnsi="Times New Roman" w:cs="Times New Roman"/>
          <w:i/>
          <w:sz w:val="24"/>
          <w:szCs w:val="24"/>
          <w:lang w:bidi="ar-EG"/>
        </w:rPr>
        <w:t>et</w:t>
      </w:r>
      <w:proofErr w:type="spellEnd"/>
      <w:r w:rsidR="00275BE0" w:rsidRPr="000849CD">
        <w:rPr>
          <w:rFonts w:ascii="Times New Roman" w:hAnsi="Times New Roman" w:cs="Times New Roman"/>
          <w:i/>
          <w:sz w:val="24"/>
          <w:szCs w:val="24"/>
          <w:lang w:bidi="ar-EG"/>
        </w:rPr>
        <w:t xml:space="preserve"> al.</w:t>
      </w:r>
      <w:r w:rsidRPr="000849CD">
        <w:rPr>
          <w:rFonts w:ascii="Times New Roman" w:hAnsi="Times New Roman" w:cs="Times New Roman"/>
          <w:sz w:val="24"/>
          <w:szCs w:val="24"/>
          <w:lang w:bidi="ar-EG"/>
        </w:rPr>
        <w:t xml:space="preserve"> (2018)</w:t>
      </w:r>
      <w:r w:rsidRPr="000849CD">
        <w:rPr>
          <w:rFonts w:ascii="Times New Roman" w:hAnsi="Times New Roman" w:cs="Times New Roman"/>
          <w:sz w:val="24"/>
          <w:szCs w:val="24"/>
        </w:rPr>
        <w:t xml:space="preserve"> and Khan </w:t>
      </w:r>
      <w:r w:rsidR="00275BE0" w:rsidRPr="000849CD">
        <w:rPr>
          <w:rFonts w:ascii="Times New Roman" w:hAnsi="Times New Roman" w:cs="Times New Roman"/>
          <w:i/>
          <w:sz w:val="24"/>
          <w:szCs w:val="24"/>
        </w:rPr>
        <w:t>et al.</w:t>
      </w:r>
      <w:r w:rsidRPr="000849CD">
        <w:rPr>
          <w:rFonts w:ascii="Times New Roman" w:hAnsi="Times New Roman" w:cs="Times New Roman"/>
          <w:sz w:val="24"/>
          <w:szCs w:val="24"/>
        </w:rPr>
        <w:t xml:space="preserve"> (2023) demonstrated that broilers supplemented with Se yeast had higher carcass weights and dressing percentages than the control. The higher live weight and gain in the selenium-supplemented groups compared to control may be the cause of improved carcass trait values in growing ducks. It is known that giving birds selenium as a growth promoter makes them grow faster by making it easier for the gut to absorb nutrients, which has a direct impact on carcass trait parameters (Krstić </w:t>
      </w:r>
      <w:r w:rsidR="00275BE0" w:rsidRPr="000849CD">
        <w:rPr>
          <w:rFonts w:ascii="Times New Roman" w:hAnsi="Times New Roman" w:cs="Times New Roman"/>
          <w:i/>
          <w:sz w:val="24"/>
          <w:szCs w:val="24"/>
        </w:rPr>
        <w:t>et al.</w:t>
      </w:r>
      <w:r w:rsidR="00C94C17" w:rsidRPr="000849CD">
        <w:rPr>
          <w:rFonts w:ascii="Times New Roman" w:hAnsi="Times New Roman" w:cs="Times New Roman"/>
          <w:i/>
          <w:sz w:val="24"/>
          <w:szCs w:val="24"/>
        </w:rPr>
        <w:t xml:space="preserve">, </w:t>
      </w:r>
      <w:r w:rsidRPr="000849CD">
        <w:rPr>
          <w:rFonts w:ascii="Times New Roman" w:hAnsi="Times New Roman" w:cs="Times New Roman"/>
          <w:sz w:val="24"/>
          <w:szCs w:val="24"/>
        </w:rPr>
        <w:t>2012</w:t>
      </w:r>
      <w:r w:rsidR="00C6194A" w:rsidRPr="000849CD">
        <w:rPr>
          <w:rFonts w:ascii="Times New Roman" w:hAnsi="Times New Roman" w:cs="Times New Roman"/>
          <w:sz w:val="24"/>
          <w:szCs w:val="24"/>
        </w:rPr>
        <w:t>;</w:t>
      </w:r>
      <w:r w:rsidRPr="000849CD">
        <w:rPr>
          <w:rFonts w:ascii="Times New Roman" w:hAnsi="Times New Roman" w:cs="Times New Roman"/>
          <w:sz w:val="24"/>
          <w:szCs w:val="24"/>
        </w:rPr>
        <w:t xml:space="preserve"> Elnaggar </w:t>
      </w:r>
      <w:r w:rsidR="00275BE0" w:rsidRPr="000849CD">
        <w:rPr>
          <w:rFonts w:ascii="Times New Roman" w:hAnsi="Times New Roman" w:cs="Times New Roman"/>
          <w:i/>
          <w:sz w:val="24"/>
          <w:szCs w:val="24"/>
        </w:rPr>
        <w:t>et al.</w:t>
      </w:r>
      <w:r w:rsidR="00C94C17" w:rsidRPr="000849CD">
        <w:rPr>
          <w:rFonts w:ascii="Times New Roman" w:hAnsi="Times New Roman" w:cs="Times New Roman"/>
          <w:i/>
          <w:sz w:val="24"/>
          <w:szCs w:val="24"/>
        </w:rPr>
        <w:t xml:space="preserve">, </w:t>
      </w:r>
      <w:r w:rsidRPr="000849CD">
        <w:rPr>
          <w:rFonts w:ascii="Times New Roman" w:hAnsi="Times New Roman" w:cs="Times New Roman"/>
          <w:sz w:val="24"/>
          <w:szCs w:val="24"/>
        </w:rPr>
        <w:t xml:space="preserve">2020). On the other hand, Liu </w:t>
      </w:r>
      <w:r w:rsidR="00275BE0" w:rsidRPr="000849CD">
        <w:rPr>
          <w:rFonts w:ascii="Times New Roman" w:hAnsi="Times New Roman" w:cs="Times New Roman"/>
          <w:i/>
          <w:sz w:val="24"/>
          <w:szCs w:val="24"/>
        </w:rPr>
        <w:t>et al.</w:t>
      </w:r>
      <w:r w:rsidRPr="000849CD">
        <w:rPr>
          <w:rFonts w:ascii="Times New Roman" w:hAnsi="Times New Roman" w:cs="Times New Roman"/>
          <w:sz w:val="24"/>
          <w:szCs w:val="24"/>
        </w:rPr>
        <w:t xml:space="preserve"> (2023) found that </w:t>
      </w:r>
      <w:proofErr w:type="gramStart"/>
      <w:r w:rsidRPr="000849CD">
        <w:rPr>
          <w:rFonts w:ascii="Times New Roman" w:hAnsi="Times New Roman" w:cs="Times New Roman"/>
          <w:sz w:val="24"/>
          <w:szCs w:val="24"/>
        </w:rPr>
        <w:t>the majority of</w:t>
      </w:r>
      <w:proofErr w:type="gramEnd"/>
      <w:r w:rsidRPr="000849CD">
        <w:rPr>
          <w:rFonts w:ascii="Times New Roman" w:hAnsi="Times New Roman" w:cs="Times New Roman"/>
          <w:sz w:val="24"/>
          <w:szCs w:val="24"/>
        </w:rPr>
        <w:t xml:space="preserve"> the carcass characteristics of broilers in the groups supplemented with Se-yeast and the control group were identical.</w:t>
      </w:r>
    </w:p>
    <w:p w14:paraId="34F9F906" w14:textId="77777777" w:rsidR="00771B56" w:rsidRPr="000849CD" w:rsidRDefault="00771B56" w:rsidP="00771B56">
      <w:pPr>
        <w:bidi w:val="0"/>
        <w:spacing w:after="0" w:line="240" w:lineRule="auto"/>
        <w:jc w:val="both"/>
        <w:rPr>
          <w:rFonts w:ascii="Times New Roman" w:hAnsi="Times New Roman" w:cs="Times New Roman"/>
          <w:sz w:val="24"/>
          <w:szCs w:val="24"/>
        </w:rPr>
      </w:pPr>
    </w:p>
    <w:p w14:paraId="74D31E16" w14:textId="77777777" w:rsidR="003A7782" w:rsidRPr="000849CD" w:rsidRDefault="003A7782" w:rsidP="00173E14">
      <w:pPr>
        <w:bidi w:val="0"/>
        <w:spacing w:after="0" w:line="240" w:lineRule="auto"/>
        <w:jc w:val="both"/>
        <w:rPr>
          <w:rFonts w:ascii="Times New Roman" w:hAnsi="Times New Roman" w:cs="Times New Roman"/>
          <w:sz w:val="24"/>
          <w:szCs w:val="24"/>
          <w:rtl/>
        </w:rPr>
      </w:pPr>
      <w:r w:rsidRPr="000849CD">
        <w:rPr>
          <w:rFonts w:ascii="Times New Roman" w:hAnsi="Times New Roman" w:cs="Times New Roman"/>
          <w:sz w:val="24"/>
          <w:szCs w:val="24"/>
        </w:rPr>
        <w:t>The tissue selenium distribution data align</w:t>
      </w:r>
      <w:r w:rsidR="00C6194A" w:rsidRPr="000849CD">
        <w:rPr>
          <w:rFonts w:ascii="Times New Roman" w:hAnsi="Times New Roman" w:cs="Times New Roman"/>
          <w:sz w:val="24"/>
          <w:szCs w:val="24"/>
        </w:rPr>
        <w:t>ed</w:t>
      </w:r>
      <w:r w:rsidRPr="000849CD">
        <w:rPr>
          <w:rFonts w:ascii="Times New Roman" w:hAnsi="Times New Roman" w:cs="Times New Roman"/>
          <w:sz w:val="24"/>
          <w:szCs w:val="24"/>
        </w:rPr>
        <w:t xml:space="preserve"> with the results of Baltic </w:t>
      </w:r>
      <w:r w:rsidR="00275BE0" w:rsidRPr="000849CD">
        <w:rPr>
          <w:rFonts w:ascii="Times New Roman" w:hAnsi="Times New Roman" w:cs="Times New Roman"/>
          <w:i/>
          <w:sz w:val="24"/>
          <w:szCs w:val="24"/>
        </w:rPr>
        <w:t>et al.</w:t>
      </w:r>
      <w:r w:rsidRPr="000849CD">
        <w:rPr>
          <w:rFonts w:ascii="Times New Roman" w:hAnsi="Times New Roman" w:cs="Times New Roman"/>
          <w:sz w:val="24"/>
          <w:szCs w:val="24"/>
        </w:rPr>
        <w:t xml:space="preserve"> (2015), </w:t>
      </w:r>
      <w:r w:rsidR="00C6194A" w:rsidRPr="000849CD">
        <w:rPr>
          <w:rFonts w:ascii="Times New Roman" w:hAnsi="Times New Roman" w:cs="Times New Roman"/>
          <w:sz w:val="24"/>
          <w:szCs w:val="24"/>
        </w:rPr>
        <w:t xml:space="preserve">who </w:t>
      </w:r>
      <w:r w:rsidRPr="000849CD">
        <w:rPr>
          <w:rFonts w:ascii="Times New Roman" w:hAnsi="Times New Roman" w:cs="Times New Roman"/>
          <w:sz w:val="24"/>
          <w:szCs w:val="24"/>
        </w:rPr>
        <w:t>indicat</w:t>
      </w:r>
      <w:r w:rsidR="00C6194A" w:rsidRPr="000849CD">
        <w:rPr>
          <w:rFonts w:ascii="Times New Roman" w:hAnsi="Times New Roman" w:cs="Times New Roman"/>
          <w:sz w:val="24"/>
          <w:szCs w:val="24"/>
        </w:rPr>
        <w:t>ed</w:t>
      </w:r>
      <w:r w:rsidRPr="000849CD">
        <w:rPr>
          <w:rFonts w:ascii="Times New Roman" w:hAnsi="Times New Roman" w:cs="Times New Roman"/>
          <w:sz w:val="24"/>
          <w:szCs w:val="24"/>
        </w:rPr>
        <w:t xml:space="preserve"> that addition of organic selenium to the diet significantly increased selenium levels in duck meat</w:t>
      </w:r>
      <w:r w:rsidR="009C7F7B" w:rsidRPr="000849CD">
        <w:rPr>
          <w:rFonts w:ascii="Times New Roman" w:hAnsi="Times New Roman" w:cs="Times New Roman"/>
          <w:sz w:val="24"/>
          <w:szCs w:val="24"/>
        </w:rPr>
        <w:t>,</w:t>
      </w:r>
      <w:r w:rsidRPr="000849CD">
        <w:rPr>
          <w:rFonts w:ascii="Times New Roman" w:hAnsi="Times New Roman" w:cs="Times New Roman"/>
          <w:sz w:val="24"/>
          <w:szCs w:val="24"/>
        </w:rPr>
        <w:t xml:space="preserve"> compar</w:t>
      </w:r>
      <w:r w:rsidR="009C7F7B" w:rsidRPr="000849CD">
        <w:rPr>
          <w:rFonts w:ascii="Times New Roman" w:hAnsi="Times New Roman" w:cs="Times New Roman"/>
          <w:sz w:val="24"/>
          <w:szCs w:val="24"/>
        </w:rPr>
        <w:t>ed</w:t>
      </w:r>
      <w:r w:rsidRPr="000849CD">
        <w:rPr>
          <w:rFonts w:ascii="Times New Roman" w:hAnsi="Times New Roman" w:cs="Times New Roman"/>
          <w:sz w:val="24"/>
          <w:szCs w:val="24"/>
        </w:rPr>
        <w:t xml:space="preserve"> to control. Likewise, </w:t>
      </w:r>
      <w:proofErr w:type="spellStart"/>
      <w:r w:rsidRPr="000849CD">
        <w:rPr>
          <w:rFonts w:ascii="Times New Roman" w:hAnsi="Times New Roman" w:cs="Times New Roman"/>
          <w:sz w:val="24"/>
          <w:szCs w:val="24"/>
        </w:rPr>
        <w:t>Ibrahim</w:t>
      </w:r>
      <w:r w:rsidR="00275BE0" w:rsidRPr="000849CD">
        <w:rPr>
          <w:rFonts w:ascii="Times New Roman" w:hAnsi="Times New Roman" w:cs="Times New Roman"/>
          <w:i/>
          <w:sz w:val="24"/>
          <w:szCs w:val="24"/>
          <w:lang w:bidi="ar-EG"/>
        </w:rPr>
        <w:t>et</w:t>
      </w:r>
      <w:proofErr w:type="spellEnd"/>
      <w:r w:rsidR="00275BE0" w:rsidRPr="000849CD">
        <w:rPr>
          <w:rFonts w:ascii="Times New Roman" w:hAnsi="Times New Roman" w:cs="Times New Roman"/>
          <w:i/>
          <w:sz w:val="24"/>
          <w:szCs w:val="24"/>
          <w:lang w:bidi="ar-EG"/>
        </w:rPr>
        <w:t xml:space="preserve"> al.</w:t>
      </w:r>
      <w:r w:rsidRPr="000849CD">
        <w:rPr>
          <w:rFonts w:ascii="Times New Roman" w:hAnsi="Times New Roman" w:cs="Times New Roman"/>
          <w:sz w:val="24"/>
          <w:szCs w:val="24"/>
          <w:lang w:bidi="ar-EG"/>
        </w:rPr>
        <w:t xml:space="preserve"> (2019)</w:t>
      </w:r>
      <w:r w:rsidRPr="000849CD">
        <w:rPr>
          <w:rFonts w:ascii="Times New Roman" w:hAnsi="Times New Roman" w:cs="Times New Roman"/>
          <w:sz w:val="24"/>
          <w:szCs w:val="24"/>
        </w:rPr>
        <w:t xml:space="preserve">; Deng </w:t>
      </w:r>
      <w:r w:rsidR="00275BE0" w:rsidRPr="000849CD">
        <w:rPr>
          <w:rFonts w:ascii="Times New Roman" w:hAnsi="Times New Roman" w:cs="Times New Roman"/>
          <w:i/>
          <w:sz w:val="24"/>
          <w:szCs w:val="24"/>
        </w:rPr>
        <w:t>et al.</w:t>
      </w:r>
      <w:r w:rsidRPr="000849CD">
        <w:rPr>
          <w:rFonts w:ascii="Times New Roman" w:hAnsi="Times New Roman" w:cs="Times New Roman"/>
          <w:sz w:val="24"/>
          <w:szCs w:val="24"/>
        </w:rPr>
        <w:t xml:space="preserve"> (2022); An </w:t>
      </w:r>
      <w:r w:rsidR="00275BE0" w:rsidRPr="000849CD">
        <w:rPr>
          <w:rFonts w:ascii="Times New Roman" w:hAnsi="Times New Roman" w:cs="Times New Roman"/>
          <w:i/>
          <w:sz w:val="24"/>
          <w:szCs w:val="24"/>
        </w:rPr>
        <w:t>et al.</w:t>
      </w:r>
      <w:r w:rsidRPr="000849CD">
        <w:rPr>
          <w:rFonts w:ascii="Times New Roman" w:hAnsi="Times New Roman" w:cs="Times New Roman"/>
          <w:sz w:val="24"/>
          <w:szCs w:val="24"/>
        </w:rPr>
        <w:t xml:space="preserve"> (2023); Khan </w:t>
      </w:r>
      <w:r w:rsidR="00275BE0" w:rsidRPr="000849CD">
        <w:rPr>
          <w:rFonts w:ascii="Times New Roman" w:hAnsi="Times New Roman" w:cs="Times New Roman"/>
          <w:i/>
          <w:sz w:val="24"/>
          <w:szCs w:val="24"/>
        </w:rPr>
        <w:t>et al.</w:t>
      </w:r>
      <w:r w:rsidRPr="000849CD">
        <w:rPr>
          <w:rFonts w:ascii="Times New Roman" w:hAnsi="Times New Roman" w:cs="Times New Roman"/>
          <w:sz w:val="24"/>
          <w:szCs w:val="24"/>
        </w:rPr>
        <w:t xml:space="preserve"> (2023) and </w:t>
      </w:r>
      <w:proofErr w:type="spellStart"/>
      <w:r w:rsidRPr="000849CD">
        <w:rPr>
          <w:rFonts w:ascii="Times New Roman" w:hAnsi="Times New Roman" w:cs="Times New Roman"/>
          <w:sz w:val="24"/>
          <w:szCs w:val="24"/>
        </w:rPr>
        <w:t>Wickramasuriya</w:t>
      </w:r>
      <w:proofErr w:type="spellEnd"/>
      <w:r w:rsidRPr="000849CD">
        <w:rPr>
          <w:rFonts w:ascii="Times New Roman" w:hAnsi="Times New Roman" w:cs="Times New Roman"/>
          <w:sz w:val="24"/>
          <w:szCs w:val="24"/>
        </w:rPr>
        <w:t xml:space="preserve"> </w:t>
      </w:r>
      <w:r w:rsidR="00275BE0" w:rsidRPr="000849CD">
        <w:rPr>
          <w:rFonts w:ascii="Times New Roman" w:hAnsi="Times New Roman" w:cs="Times New Roman"/>
          <w:i/>
          <w:sz w:val="24"/>
          <w:szCs w:val="24"/>
        </w:rPr>
        <w:t>et al.</w:t>
      </w:r>
      <w:r w:rsidRPr="000849CD">
        <w:rPr>
          <w:rFonts w:ascii="Times New Roman" w:hAnsi="Times New Roman" w:cs="Times New Roman"/>
          <w:sz w:val="24"/>
          <w:szCs w:val="24"/>
        </w:rPr>
        <w:t xml:space="preserve"> (2023)</w:t>
      </w:r>
      <w:r w:rsidR="00C6194A" w:rsidRPr="000849CD">
        <w:rPr>
          <w:rFonts w:ascii="Times New Roman" w:hAnsi="Times New Roman" w:cs="Times New Roman"/>
          <w:sz w:val="24"/>
          <w:szCs w:val="24"/>
        </w:rPr>
        <w:t>, who</w:t>
      </w:r>
      <w:r w:rsidRPr="000849CD">
        <w:rPr>
          <w:rFonts w:ascii="Times New Roman" w:hAnsi="Times New Roman" w:cs="Times New Roman"/>
          <w:sz w:val="24"/>
          <w:szCs w:val="24"/>
        </w:rPr>
        <w:t xml:space="preserve"> observed a notable increase in selenium deposition in broiler breast muscles when supplemented with Se-methionine or Se-yeast, as opposed to the control group. </w:t>
      </w:r>
      <w:proofErr w:type="gramStart"/>
      <w:r w:rsidRPr="000849CD">
        <w:rPr>
          <w:rFonts w:ascii="Times New Roman" w:hAnsi="Times New Roman" w:cs="Times New Roman"/>
          <w:sz w:val="24"/>
          <w:szCs w:val="24"/>
        </w:rPr>
        <w:t>Addition</w:t>
      </w:r>
      <w:proofErr w:type="gramEnd"/>
      <w:r w:rsidRPr="000849CD">
        <w:rPr>
          <w:rFonts w:ascii="Times New Roman" w:hAnsi="Times New Roman" w:cs="Times New Roman"/>
          <w:sz w:val="24"/>
          <w:szCs w:val="24"/>
        </w:rPr>
        <w:t xml:space="preserve"> of selenium to the diet of ducks resulted in an improvement in live weight and carcass traits, and this was also apparent in the distribution of selenium within their tissues. Furthermore, ducks fed on diets supplemented with 0.40 mg selenium/kg showed the highest selenium levels in their breast and thigh muscles compared to control, with organic Se being retained to a </w:t>
      </w:r>
      <w:r w:rsidRPr="000849CD">
        <w:rPr>
          <w:rFonts w:ascii="Times New Roman" w:hAnsi="Times New Roman" w:cs="Times New Roman"/>
          <w:sz w:val="24"/>
          <w:szCs w:val="24"/>
        </w:rPr>
        <w:t xml:space="preserve">greater extent in chicken muscle tissue than inorganic selenium. This difference may be related to variations in bioavailability and metabolic utilization pathways between Se sources, as reported by Krstić </w:t>
      </w:r>
      <w:r w:rsidR="00275BE0" w:rsidRPr="000849CD">
        <w:rPr>
          <w:rFonts w:ascii="Times New Roman" w:hAnsi="Times New Roman" w:cs="Times New Roman"/>
          <w:i/>
          <w:sz w:val="24"/>
          <w:szCs w:val="24"/>
        </w:rPr>
        <w:t>et al.</w:t>
      </w:r>
      <w:r w:rsidRPr="000849CD">
        <w:rPr>
          <w:rFonts w:ascii="Times New Roman" w:hAnsi="Times New Roman" w:cs="Times New Roman"/>
          <w:sz w:val="24"/>
          <w:szCs w:val="24"/>
        </w:rPr>
        <w:t xml:space="preserve"> (2012). Conversely, Ahmad </w:t>
      </w:r>
      <w:r w:rsidR="00275BE0" w:rsidRPr="000849CD">
        <w:rPr>
          <w:rFonts w:ascii="Times New Roman" w:hAnsi="Times New Roman" w:cs="Times New Roman"/>
          <w:i/>
          <w:sz w:val="24"/>
          <w:szCs w:val="24"/>
        </w:rPr>
        <w:t>et al.</w:t>
      </w:r>
      <w:r w:rsidRPr="000849CD">
        <w:rPr>
          <w:rFonts w:ascii="Times New Roman" w:hAnsi="Times New Roman" w:cs="Times New Roman"/>
          <w:sz w:val="24"/>
          <w:szCs w:val="24"/>
        </w:rPr>
        <w:t xml:space="preserve"> (2012)</w:t>
      </w:r>
      <w:r w:rsidR="00A219D4">
        <w:rPr>
          <w:rFonts w:ascii="Times New Roman" w:hAnsi="Times New Roman" w:cs="Times New Roman"/>
          <w:sz w:val="24"/>
          <w:szCs w:val="24"/>
        </w:rPr>
        <w:t xml:space="preserve"> </w:t>
      </w:r>
      <w:r w:rsidRPr="000849CD">
        <w:rPr>
          <w:rFonts w:ascii="Times New Roman" w:hAnsi="Times New Roman" w:cs="Times New Roman"/>
          <w:sz w:val="24"/>
          <w:szCs w:val="24"/>
        </w:rPr>
        <w:t>and</w:t>
      </w:r>
      <w:r w:rsidR="00A219D4">
        <w:rPr>
          <w:rFonts w:ascii="Times New Roman" w:hAnsi="Times New Roman" w:cs="Times New Roman"/>
          <w:sz w:val="24"/>
          <w:szCs w:val="24"/>
        </w:rPr>
        <w:t xml:space="preserve"> </w:t>
      </w:r>
      <w:proofErr w:type="spellStart"/>
      <w:r w:rsidRPr="000849CD">
        <w:rPr>
          <w:rFonts w:ascii="Times New Roman" w:hAnsi="Times New Roman" w:cs="Times New Roman"/>
          <w:sz w:val="24"/>
          <w:szCs w:val="24"/>
        </w:rPr>
        <w:t>Giamouri</w:t>
      </w:r>
      <w:proofErr w:type="spellEnd"/>
      <w:r w:rsidRPr="000849CD">
        <w:rPr>
          <w:rFonts w:ascii="Times New Roman" w:hAnsi="Times New Roman" w:cs="Times New Roman"/>
          <w:sz w:val="24"/>
          <w:szCs w:val="24"/>
        </w:rPr>
        <w:t xml:space="preserve"> </w:t>
      </w:r>
      <w:r w:rsidR="00275BE0" w:rsidRPr="000849CD">
        <w:rPr>
          <w:rFonts w:ascii="Times New Roman" w:hAnsi="Times New Roman" w:cs="Times New Roman"/>
          <w:i/>
          <w:sz w:val="24"/>
          <w:szCs w:val="24"/>
        </w:rPr>
        <w:t>et al.</w:t>
      </w:r>
      <w:r w:rsidRPr="000849CD">
        <w:rPr>
          <w:rFonts w:ascii="Times New Roman" w:hAnsi="Times New Roman" w:cs="Times New Roman"/>
          <w:sz w:val="24"/>
          <w:szCs w:val="24"/>
        </w:rPr>
        <w:t xml:space="preserve"> (2021) illustrated that selenium contents of chicken breast meats did not show any notable variances between the control group and the sodium selenite group.</w:t>
      </w:r>
    </w:p>
    <w:p w14:paraId="62363A0F" w14:textId="77777777" w:rsidR="001D78DE" w:rsidRPr="000849CD" w:rsidRDefault="001D78DE" w:rsidP="001D78DE">
      <w:pPr>
        <w:bidi w:val="0"/>
        <w:spacing w:after="0" w:line="240" w:lineRule="auto"/>
        <w:jc w:val="both"/>
        <w:rPr>
          <w:rFonts w:ascii="Times New Roman" w:hAnsi="Times New Roman" w:cs="Times New Roman"/>
          <w:sz w:val="24"/>
          <w:szCs w:val="24"/>
        </w:rPr>
      </w:pPr>
    </w:p>
    <w:p w14:paraId="555E4C41" w14:textId="77777777" w:rsidR="003A7782" w:rsidRPr="000849CD" w:rsidRDefault="003A7782" w:rsidP="00173E14">
      <w:pPr>
        <w:bidi w:val="0"/>
        <w:spacing w:after="0" w:line="240" w:lineRule="auto"/>
        <w:jc w:val="both"/>
        <w:rPr>
          <w:rFonts w:ascii="Times New Roman" w:hAnsi="Times New Roman" w:cs="Times New Roman"/>
          <w:b/>
          <w:bCs/>
          <w:sz w:val="24"/>
          <w:szCs w:val="24"/>
        </w:rPr>
      </w:pPr>
      <w:r w:rsidRPr="000849CD">
        <w:rPr>
          <w:rFonts w:ascii="Times New Roman" w:hAnsi="Times New Roman" w:cs="Times New Roman"/>
          <w:b/>
          <w:bCs/>
          <w:sz w:val="24"/>
          <w:szCs w:val="24"/>
        </w:rPr>
        <w:t xml:space="preserve">3-Serum biochemical parameters </w:t>
      </w:r>
      <w:r w:rsidR="00771B56" w:rsidRPr="000849CD">
        <w:rPr>
          <w:rFonts w:ascii="Times New Roman" w:hAnsi="Times New Roman" w:cs="Times New Roman"/>
          <w:b/>
          <w:bCs/>
          <w:i/>
          <w:sz w:val="24"/>
          <w:szCs w:val="24"/>
        </w:rPr>
        <w:t>and</w:t>
      </w:r>
      <w:r w:rsidRPr="000849CD">
        <w:rPr>
          <w:rFonts w:ascii="Times New Roman" w:hAnsi="Times New Roman" w:cs="Times New Roman"/>
          <w:b/>
          <w:bCs/>
          <w:sz w:val="24"/>
          <w:szCs w:val="24"/>
        </w:rPr>
        <w:t xml:space="preserve"> antioxidant enzymes</w:t>
      </w:r>
    </w:p>
    <w:p w14:paraId="1DA04EA7" w14:textId="77777777" w:rsidR="003A7782" w:rsidRPr="000849CD" w:rsidRDefault="003A7782" w:rsidP="00173E14">
      <w:pPr>
        <w:pStyle w:val="css-ylni64"/>
        <w:spacing w:before="0" w:beforeAutospacing="0" w:after="0" w:afterAutospacing="0"/>
        <w:jc w:val="both"/>
        <w:rPr>
          <w:rtl/>
        </w:rPr>
      </w:pPr>
      <w:r w:rsidRPr="000849CD">
        <w:t xml:space="preserve">Supplementation of various Se sources did not show any significant impact on the serum total protein, albumin and globulin. These findings </w:t>
      </w:r>
      <w:r w:rsidR="004B56AD" w:rsidRPr="000849CD">
        <w:t xml:space="preserve">coincide with </w:t>
      </w:r>
      <w:proofErr w:type="spellStart"/>
      <w:r w:rsidRPr="000849CD">
        <w:t>Zhang</w:t>
      </w:r>
      <w:r w:rsidR="00275BE0" w:rsidRPr="000849CD">
        <w:rPr>
          <w:i/>
        </w:rPr>
        <w:t>et</w:t>
      </w:r>
      <w:proofErr w:type="spellEnd"/>
      <w:r w:rsidR="00275BE0" w:rsidRPr="000849CD">
        <w:rPr>
          <w:i/>
        </w:rPr>
        <w:t xml:space="preserve"> al.</w:t>
      </w:r>
      <w:r w:rsidRPr="000849CD">
        <w:t>(2020)</w:t>
      </w:r>
      <w:r w:rsidR="009C7F7B" w:rsidRPr="000849CD">
        <w:t>,</w:t>
      </w:r>
      <w:r w:rsidRPr="000849CD">
        <w:t xml:space="preserve"> who found that dietary Se-yeast inclusion at different levels did not </w:t>
      </w:r>
      <w:r w:rsidR="009C7F7B" w:rsidRPr="000849CD">
        <w:t>show</w:t>
      </w:r>
      <w:r w:rsidRPr="000849CD">
        <w:t xml:space="preserve"> any noticeable impact on the serum total protein, albumin, and globulin of laying ducks. Alian </w:t>
      </w:r>
      <w:r w:rsidR="00275BE0" w:rsidRPr="000849CD">
        <w:rPr>
          <w:i/>
        </w:rPr>
        <w:t>et al.</w:t>
      </w:r>
      <w:r w:rsidRPr="000849CD">
        <w:t xml:space="preserve"> (2020) and Eid </w:t>
      </w:r>
      <w:r w:rsidR="00275BE0" w:rsidRPr="000849CD">
        <w:rPr>
          <w:i/>
        </w:rPr>
        <w:t>et al.</w:t>
      </w:r>
      <w:r w:rsidRPr="000849CD">
        <w:t xml:space="preserve"> (2022) also found that broilers diet containing various sources of selenium did not significantly alter serum total protein or albumin levels. Conversely, Eid</w:t>
      </w:r>
      <w:r w:rsidR="00A219D4">
        <w:rPr>
          <w:i/>
          <w:lang w:bidi="ar-EG"/>
        </w:rPr>
        <w:t xml:space="preserve"> </w:t>
      </w:r>
      <w:r w:rsidR="00275BE0" w:rsidRPr="000849CD">
        <w:rPr>
          <w:i/>
          <w:lang w:bidi="ar-EG"/>
        </w:rPr>
        <w:t>et al.</w:t>
      </w:r>
      <w:r w:rsidRPr="000849CD">
        <w:rPr>
          <w:lang w:bidi="ar-EG"/>
        </w:rPr>
        <w:t xml:space="preserve"> (2023)</w:t>
      </w:r>
      <w:r w:rsidRPr="000849CD">
        <w:t xml:space="preserve"> and Khan </w:t>
      </w:r>
      <w:r w:rsidR="00275BE0" w:rsidRPr="000849CD">
        <w:rPr>
          <w:i/>
        </w:rPr>
        <w:t>et al.</w:t>
      </w:r>
      <w:r w:rsidRPr="000849CD">
        <w:t xml:space="preserve"> (2023) noted a rise in serum total protein, albumin, and globulin levels in chickens that received organic or inorganic Se compared to non-treated chickens (control). Inclusion of both inorganic and organic selenium in the diet of ducks resulted in a reduction in serum cholesterol, triglycerides, and LDL, with a notable increase in HDL level</w:t>
      </w:r>
      <w:r w:rsidR="009C7F7B" w:rsidRPr="000849CD">
        <w:t>,</w:t>
      </w:r>
      <w:r w:rsidRPr="000849CD">
        <w:t xml:space="preserve"> compar</w:t>
      </w:r>
      <w:r w:rsidR="009C7F7B" w:rsidRPr="000849CD">
        <w:t>ed</w:t>
      </w:r>
      <w:r w:rsidRPr="000849CD">
        <w:t xml:space="preserve"> to control. The results of Elnaggar</w:t>
      </w:r>
      <w:r w:rsidR="00A219D4">
        <w:rPr>
          <w:i/>
          <w:lang w:bidi="ar-EG"/>
        </w:rPr>
        <w:t xml:space="preserve"> </w:t>
      </w:r>
      <w:r w:rsidR="00275BE0" w:rsidRPr="000849CD">
        <w:rPr>
          <w:i/>
          <w:lang w:bidi="ar-EG"/>
        </w:rPr>
        <w:t>et al.</w:t>
      </w:r>
      <w:r w:rsidRPr="000849CD">
        <w:rPr>
          <w:lang w:bidi="ar-EG"/>
        </w:rPr>
        <w:t xml:space="preserve"> (2020) </w:t>
      </w:r>
      <w:r w:rsidR="00D00A06" w:rsidRPr="000849CD">
        <w:t>agree</w:t>
      </w:r>
      <w:r w:rsidRPr="000849CD">
        <w:t xml:space="preserve"> with these findings, as they noted comparable effects in broilers given diets containing both organic and inorganic selenium at a concentration of 100 ppm/kg. Ibrahim </w:t>
      </w:r>
      <w:r w:rsidR="00275BE0" w:rsidRPr="000849CD">
        <w:rPr>
          <w:i/>
        </w:rPr>
        <w:t>et al.</w:t>
      </w:r>
      <w:r w:rsidRPr="000849CD">
        <w:t xml:space="preserve"> (2022) demonstrated that turkeys fed diets containing different selenium sources (Sel-Plex, Na-selenite, and nano-Se at 0.41, 0.42, and 0.43 mg/kg, respectively) had lower concentrations of cholesterol, triglycerides, LDL, and total lipids compared to those fed on a selenium-free control diet. Conversely, Khan </w:t>
      </w:r>
      <w:r w:rsidR="00275BE0" w:rsidRPr="000849CD">
        <w:rPr>
          <w:i/>
        </w:rPr>
        <w:t>et al.</w:t>
      </w:r>
      <w:r w:rsidRPr="000849CD">
        <w:t xml:space="preserve"> (2023) found that naked neck chickens fed on a diet containing organic selenium (0.3 </w:t>
      </w:r>
      <w:r w:rsidRPr="000849CD">
        <w:lastRenderedPageBreak/>
        <w:t>ppm/kg) did not show any significant effects on serum cholesterol and triglyceride levels.</w:t>
      </w:r>
    </w:p>
    <w:p w14:paraId="29F62BDE" w14:textId="77777777" w:rsidR="00771B56" w:rsidRPr="000849CD" w:rsidRDefault="00771B56" w:rsidP="00173E14">
      <w:pPr>
        <w:pStyle w:val="css-ylni64"/>
        <w:spacing w:before="0" w:beforeAutospacing="0" w:after="0" w:afterAutospacing="0"/>
        <w:jc w:val="both"/>
      </w:pPr>
    </w:p>
    <w:p w14:paraId="63FDBD43" w14:textId="77777777" w:rsidR="003A7782" w:rsidRPr="000849CD" w:rsidRDefault="0017102F" w:rsidP="00173E14">
      <w:pPr>
        <w:pStyle w:val="css-ylni64"/>
        <w:spacing w:before="0" w:beforeAutospacing="0" w:after="0" w:afterAutospacing="0"/>
        <w:jc w:val="both"/>
        <w:rPr>
          <w:rtl/>
        </w:rPr>
      </w:pPr>
      <w:r w:rsidRPr="000849CD">
        <w:t>The i</w:t>
      </w:r>
      <w:r w:rsidR="003A7782" w:rsidRPr="000849CD">
        <w:t xml:space="preserve">mpact of selenium sources on antioxidant enzymes is consistent with the results of </w:t>
      </w:r>
      <w:proofErr w:type="spellStart"/>
      <w:r w:rsidR="003A7782" w:rsidRPr="000849CD">
        <w:t>Baltić</w:t>
      </w:r>
      <w:proofErr w:type="spellEnd"/>
      <w:r w:rsidR="003A7782" w:rsidRPr="000849CD">
        <w:t xml:space="preserve"> </w:t>
      </w:r>
      <w:r w:rsidR="00275BE0" w:rsidRPr="000849CD">
        <w:rPr>
          <w:i/>
          <w:iCs/>
        </w:rPr>
        <w:t>et al.</w:t>
      </w:r>
      <w:r w:rsidR="003A7782" w:rsidRPr="000849CD">
        <w:t xml:space="preserve"> (2015), </w:t>
      </w:r>
      <w:r w:rsidRPr="000849CD">
        <w:t>who</w:t>
      </w:r>
      <w:r w:rsidR="003A7782" w:rsidRPr="000849CD">
        <w:t xml:space="preserve"> demonstrated that ducks fed </w:t>
      </w:r>
      <w:r w:rsidRPr="000849CD">
        <w:t>a</w:t>
      </w:r>
      <w:r w:rsidR="003A7782" w:rsidRPr="000849CD">
        <w:t xml:space="preserve"> diet supplemented with selenium showed a significant </w:t>
      </w:r>
      <w:r w:rsidR="00D00A06" w:rsidRPr="000849CD">
        <w:t>increase</w:t>
      </w:r>
      <w:r w:rsidR="003A7782" w:rsidRPr="000849CD">
        <w:t xml:space="preserve"> in plasma GSH-</w:t>
      </w:r>
      <w:proofErr w:type="spellStart"/>
      <w:r w:rsidR="003A7782" w:rsidRPr="000849CD">
        <w:t>Px</w:t>
      </w:r>
      <w:proofErr w:type="spellEnd"/>
      <w:r w:rsidR="003A7782" w:rsidRPr="000849CD">
        <w:t xml:space="preserve"> activity</w:t>
      </w:r>
      <w:r w:rsidR="009C7F7B" w:rsidRPr="000849CD">
        <w:t>,</w:t>
      </w:r>
      <w:r w:rsidR="003A7782" w:rsidRPr="000849CD">
        <w:t xml:space="preserve"> compar</w:t>
      </w:r>
      <w:r w:rsidR="009C7F7B" w:rsidRPr="000849CD">
        <w:t>ed</w:t>
      </w:r>
      <w:r w:rsidR="003A7782" w:rsidRPr="000849CD">
        <w:t xml:space="preserve"> to the control group. Additionally, Li </w:t>
      </w:r>
      <w:r w:rsidR="00275BE0" w:rsidRPr="000849CD">
        <w:rPr>
          <w:i/>
        </w:rPr>
        <w:t>et al.</w:t>
      </w:r>
      <w:r w:rsidR="003A7782" w:rsidRPr="000849CD">
        <w:t xml:space="preserve"> (2017); Prasoon </w:t>
      </w:r>
      <w:r w:rsidR="00275BE0" w:rsidRPr="000849CD">
        <w:rPr>
          <w:i/>
        </w:rPr>
        <w:t>et al.</w:t>
      </w:r>
      <w:r w:rsidR="003A7782" w:rsidRPr="000849CD">
        <w:t xml:space="preserve"> (2018); Arnaut </w:t>
      </w:r>
      <w:r w:rsidR="00275BE0" w:rsidRPr="000849CD">
        <w:rPr>
          <w:i/>
        </w:rPr>
        <w:t>et al.</w:t>
      </w:r>
      <w:r w:rsidR="003A7782" w:rsidRPr="000849CD">
        <w:t xml:space="preserve"> (2021) and Deng </w:t>
      </w:r>
      <w:r w:rsidR="00275BE0" w:rsidRPr="000849CD">
        <w:rPr>
          <w:i/>
        </w:rPr>
        <w:t>et al.</w:t>
      </w:r>
      <w:r w:rsidR="003A7782" w:rsidRPr="000849CD">
        <w:t xml:space="preserve"> (2022)reported that incorporating organic and inorganic Se into the diet resulted in a notable </w:t>
      </w:r>
      <w:r w:rsidR="00D00A06" w:rsidRPr="000849CD">
        <w:t>increase</w:t>
      </w:r>
      <w:r w:rsidR="003A7782" w:rsidRPr="000849CD">
        <w:t xml:space="preserve"> in GPX and SOD enzyme activity, along with a reduction in MDA concentration in broilers. Conversely, Chen </w:t>
      </w:r>
      <w:r w:rsidR="00275BE0" w:rsidRPr="000849CD">
        <w:rPr>
          <w:i/>
        </w:rPr>
        <w:t>et al.</w:t>
      </w:r>
      <w:r w:rsidR="003A7782" w:rsidRPr="000849CD">
        <w:t xml:space="preserve"> (2014) and Chen </w:t>
      </w:r>
      <w:r w:rsidR="00275BE0" w:rsidRPr="000849CD">
        <w:rPr>
          <w:i/>
        </w:rPr>
        <w:t>et al.</w:t>
      </w:r>
      <w:r w:rsidR="003A7782" w:rsidRPr="000849CD">
        <w:t xml:space="preserve"> (2015) discovered that adding inorganic and organic Se to broiler diets did not result in a notable impact on T-SOD activity.</w:t>
      </w:r>
    </w:p>
    <w:p w14:paraId="18529679" w14:textId="77777777" w:rsidR="001D78DE" w:rsidRPr="000849CD" w:rsidRDefault="001D78DE" w:rsidP="00173E14">
      <w:pPr>
        <w:pStyle w:val="css-ylni64"/>
        <w:spacing w:before="0" w:beforeAutospacing="0" w:after="0" w:afterAutospacing="0"/>
        <w:jc w:val="both"/>
      </w:pPr>
    </w:p>
    <w:p w14:paraId="33635F59" w14:textId="77777777" w:rsidR="003A7782" w:rsidRPr="000849CD" w:rsidRDefault="003A7782" w:rsidP="00173E14">
      <w:pPr>
        <w:bidi w:val="0"/>
        <w:spacing w:after="0" w:line="240" w:lineRule="auto"/>
        <w:jc w:val="both"/>
        <w:rPr>
          <w:rFonts w:ascii="Times New Roman" w:hAnsi="Times New Roman" w:cs="Times New Roman"/>
          <w:b/>
          <w:bCs/>
          <w:sz w:val="24"/>
          <w:szCs w:val="24"/>
        </w:rPr>
      </w:pPr>
      <w:r w:rsidRPr="000849CD">
        <w:rPr>
          <w:rFonts w:ascii="Times New Roman" w:hAnsi="Times New Roman" w:cs="Times New Roman"/>
          <w:b/>
          <w:bCs/>
          <w:sz w:val="24"/>
          <w:szCs w:val="24"/>
        </w:rPr>
        <w:t>3-H</w:t>
      </w:r>
      <w:r w:rsidRPr="000849CD">
        <w:rPr>
          <w:rFonts w:ascii="Times New Roman" w:hAnsi="Times New Roman" w:cs="Times New Roman"/>
          <w:b/>
          <w:bCs/>
          <w:sz w:val="24"/>
          <w:szCs w:val="24"/>
          <w:lang w:bidi="ar-EG"/>
        </w:rPr>
        <w:t>ematological</w:t>
      </w:r>
      <w:r w:rsidRPr="000849CD">
        <w:rPr>
          <w:rFonts w:ascii="Times New Roman" w:hAnsi="Times New Roman" w:cs="Times New Roman"/>
          <w:b/>
          <w:bCs/>
          <w:sz w:val="24"/>
          <w:szCs w:val="24"/>
        </w:rPr>
        <w:t xml:space="preserve"> picture and immune status</w:t>
      </w:r>
    </w:p>
    <w:p w14:paraId="064DA670" w14:textId="77777777" w:rsidR="003A7782" w:rsidRPr="000849CD" w:rsidRDefault="003A7782" w:rsidP="00173E14">
      <w:pPr>
        <w:bidi w:val="0"/>
        <w:spacing w:after="0" w:line="240" w:lineRule="auto"/>
        <w:jc w:val="both"/>
        <w:rPr>
          <w:rFonts w:ascii="Times New Roman" w:hAnsi="Times New Roman" w:cs="Times New Roman"/>
          <w:sz w:val="24"/>
          <w:szCs w:val="24"/>
          <w:rtl/>
        </w:rPr>
      </w:pPr>
      <w:r w:rsidRPr="000849CD">
        <w:rPr>
          <w:rFonts w:ascii="Times New Roman" w:hAnsi="Times New Roman" w:cs="Times New Roman"/>
          <w:sz w:val="24"/>
          <w:szCs w:val="24"/>
        </w:rPr>
        <w:t xml:space="preserve">In </w:t>
      </w:r>
      <w:r w:rsidR="0017102F" w:rsidRPr="000849CD">
        <w:rPr>
          <w:rFonts w:ascii="Times New Roman" w:hAnsi="Times New Roman" w:cs="Times New Roman"/>
          <w:sz w:val="24"/>
          <w:szCs w:val="24"/>
        </w:rPr>
        <w:t>all</w:t>
      </w:r>
      <w:r w:rsidRPr="000849CD">
        <w:rPr>
          <w:rFonts w:ascii="Times New Roman" w:hAnsi="Times New Roman" w:cs="Times New Roman"/>
          <w:sz w:val="24"/>
          <w:szCs w:val="24"/>
        </w:rPr>
        <w:t xml:space="preserve"> Se groups, there </w:t>
      </w:r>
      <w:r w:rsidR="009C7F7B" w:rsidRPr="000849CD">
        <w:rPr>
          <w:rFonts w:ascii="Times New Roman" w:hAnsi="Times New Roman" w:cs="Times New Roman"/>
          <w:sz w:val="24"/>
          <w:szCs w:val="24"/>
        </w:rPr>
        <w:t>was</w:t>
      </w:r>
      <w:r w:rsidRPr="000849CD">
        <w:rPr>
          <w:rFonts w:ascii="Times New Roman" w:hAnsi="Times New Roman" w:cs="Times New Roman"/>
          <w:sz w:val="24"/>
          <w:szCs w:val="24"/>
        </w:rPr>
        <w:t xml:space="preserve"> a notable rise in HDL, RBC count, hemoglobin, WBCs, lymphocytes, and neutrophils</w:t>
      </w:r>
      <w:r w:rsidR="009C7F7B" w:rsidRPr="000849CD">
        <w:rPr>
          <w:rFonts w:ascii="Times New Roman" w:hAnsi="Times New Roman" w:cs="Times New Roman"/>
          <w:sz w:val="24"/>
          <w:szCs w:val="24"/>
        </w:rPr>
        <w:t>,</w:t>
      </w:r>
      <w:r w:rsidRPr="000849CD">
        <w:rPr>
          <w:rFonts w:ascii="Times New Roman" w:hAnsi="Times New Roman" w:cs="Times New Roman"/>
          <w:sz w:val="24"/>
          <w:szCs w:val="24"/>
        </w:rPr>
        <w:t xml:space="preserve"> compared to the control group. This finding aligns with the results of </w:t>
      </w:r>
      <w:r w:rsidRPr="000849CD">
        <w:rPr>
          <w:rFonts w:ascii="Times New Roman" w:eastAsia="Times New Roman" w:hAnsi="Times New Roman" w:cs="Times New Roman"/>
          <w:sz w:val="24"/>
          <w:szCs w:val="24"/>
        </w:rPr>
        <w:t>Elnaggar</w:t>
      </w:r>
      <w:r w:rsidR="00A219D4">
        <w:rPr>
          <w:rFonts w:ascii="Times New Roman" w:hAnsi="Times New Roman" w:cs="Times New Roman"/>
          <w:i/>
          <w:sz w:val="24"/>
          <w:szCs w:val="24"/>
          <w:lang w:bidi="ar-EG"/>
        </w:rPr>
        <w:t xml:space="preserve"> </w:t>
      </w:r>
      <w:r w:rsidR="00275BE0" w:rsidRPr="000849CD">
        <w:rPr>
          <w:rFonts w:ascii="Times New Roman" w:hAnsi="Times New Roman" w:cs="Times New Roman"/>
          <w:i/>
          <w:sz w:val="24"/>
          <w:szCs w:val="24"/>
          <w:lang w:bidi="ar-EG"/>
        </w:rPr>
        <w:t>et al.</w:t>
      </w:r>
      <w:r w:rsidRPr="000849CD">
        <w:rPr>
          <w:rFonts w:ascii="Times New Roman" w:hAnsi="Times New Roman" w:cs="Times New Roman"/>
          <w:sz w:val="24"/>
          <w:szCs w:val="24"/>
          <w:lang w:bidi="ar-EG"/>
        </w:rPr>
        <w:t xml:space="preserve"> (2020),</w:t>
      </w:r>
      <w:r w:rsidR="00C73D46" w:rsidRPr="000849CD">
        <w:rPr>
          <w:rFonts w:ascii="Times New Roman" w:hAnsi="Times New Roman" w:cs="Times New Roman"/>
          <w:sz w:val="24"/>
          <w:szCs w:val="24"/>
        </w:rPr>
        <w:t xml:space="preserve">as </w:t>
      </w:r>
      <w:r w:rsidRPr="000849CD">
        <w:rPr>
          <w:rFonts w:ascii="Times New Roman" w:hAnsi="Times New Roman" w:cs="Times New Roman"/>
          <w:sz w:val="24"/>
          <w:szCs w:val="24"/>
        </w:rPr>
        <w:t xml:space="preserve">they observed a rise in RBCs and hemoglobin in broilers given diets containing both organic and inorganic selenium at a concentration of 100 ppm/kg. Conversely, Chen </w:t>
      </w:r>
      <w:r w:rsidR="00275BE0" w:rsidRPr="000849CD">
        <w:rPr>
          <w:rFonts w:ascii="Times New Roman" w:hAnsi="Times New Roman" w:cs="Times New Roman"/>
          <w:i/>
          <w:sz w:val="24"/>
          <w:szCs w:val="24"/>
        </w:rPr>
        <w:t>et al.</w:t>
      </w:r>
      <w:r w:rsidRPr="000849CD">
        <w:rPr>
          <w:rFonts w:ascii="Times New Roman" w:hAnsi="Times New Roman" w:cs="Times New Roman"/>
          <w:sz w:val="24"/>
          <w:szCs w:val="24"/>
        </w:rPr>
        <w:t xml:space="preserve"> (2014)found that inclusion of various selenium sources (selenite Se and yeast Se) at concentrations of 0.41 and 0.43 mg Se per kilogram of the diet did not </w:t>
      </w:r>
      <w:r w:rsidR="009C7F7B" w:rsidRPr="000849CD">
        <w:rPr>
          <w:rFonts w:ascii="Times New Roman" w:hAnsi="Times New Roman" w:cs="Times New Roman"/>
          <w:sz w:val="24"/>
          <w:szCs w:val="24"/>
        </w:rPr>
        <w:t>show</w:t>
      </w:r>
      <w:r w:rsidRPr="000849CD">
        <w:rPr>
          <w:rFonts w:ascii="Times New Roman" w:hAnsi="Times New Roman" w:cs="Times New Roman"/>
          <w:sz w:val="24"/>
          <w:szCs w:val="24"/>
        </w:rPr>
        <w:t xml:space="preserve"> any notable impact on the levels of WBCs, RBCs, and HGB in broiler blood. </w:t>
      </w:r>
      <w:r w:rsidR="00C73D46" w:rsidRPr="000849CD">
        <w:rPr>
          <w:rFonts w:ascii="Times New Roman" w:hAnsi="Times New Roman" w:cs="Times New Roman"/>
          <w:sz w:val="24"/>
          <w:szCs w:val="24"/>
        </w:rPr>
        <w:t xml:space="preserve">Also, </w:t>
      </w:r>
      <w:r w:rsidRPr="000849CD">
        <w:rPr>
          <w:rFonts w:ascii="Times New Roman" w:eastAsia="Times New Roman" w:hAnsi="Times New Roman" w:cs="Times New Roman"/>
          <w:sz w:val="24"/>
          <w:szCs w:val="24"/>
        </w:rPr>
        <w:t xml:space="preserve">Woods </w:t>
      </w:r>
      <w:r w:rsidR="00275BE0" w:rsidRPr="000849CD">
        <w:rPr>
          <w:rFonts w:ascii="Times New Roman" w:eastAsia="Times New Roman" w:hAnsi="Times New Roman" w:cs="Times New Roman"/>
          <w:i/>
          <w:sz w:val="24"/>
          <w:szCs w:val="24"/>
        </w:rPr>
        <w:t>et al.</w:t>
      </w:r>
      <w:r w:rsidRPr="000849CD">
        <w:rPr>
          <w:rFonts w:ascii="Times New Roman" w:eastAsia="Times New Roman" w:hAnsi="Times New Roman" w:cs="Times New Roman"/>
          <w:sz w:val="24"/>
          <w:szCs w:val="24"/>
        </w:rPr>
        <w:t xml:space="preserve"> (2020)</w:t>
      </w:r>
      <w:r w:rsidR="004B56AD" w:rsidRPr="000849CD">
        <w:rPr>
          <w:rFonts w:ascii="Times New Roman" w:hAnsi="Times New Roman" w:cs="Times New Roman"/>
          <w:sz w:val="24"/>
          <w:szCs w:val="24"/>
        </w:rPr>
        <w:t>stated</w:t>
      </w:r>
      <w:r w:rsidRPr="000849CD">
        <w:rPr>
          <w:rFonts w:ascii="Times New Roman" w:hAnsi="Times New Roman" w:cs="Times New Roman"/>
          <w:sz w:val="24"/>
          <w:szCs w:val="24"/>
        </w:rPr>
        <w:t xml:space="preserve"> that broilers consuming diets with </w:t>
      </w:r>
      <w:proofErr w:type="spellStart"/>
      <w:r w:rsidRPr="000849CD">
        <w:rPr>
          <w:rFonts w:ascii="Times New Roman" w:hAnsi="Times New Roman" w:cs="Times New Roman"/>
          <w:sz w:val="24"/>
          <w:szCs w:val="24"/>
        </w:rPr>
        <w:t>seleni</w:t>
      </w:r>
      <w:r w:rsidR="00C73D46" w:rsidRPr="000849CD">
        <w:rPr>
          <w:rFonts w:ascii="Times New Roman" w:hAnsi="Times New Roman" w:cs="Times New Roman"/>
          <w:sz w:val="24"/>
          <w:szCs w:val="24"/>
        </w:rPr>
        <w:t>z</w:t>
      </w:r>
      <w:r w:rsidRPr="000849CD">
        <w:rPr>
          <w:rFonts w:ascii="Times New Roman" w:hAnsi="Times New Roman" w:cs="Times New Roman"/>
          <w:sz w:val="24"/>
          <w:szCs w:val="24"/>
        </w:rPr>
        <w:t>ed</w:t>
      </w:r>
      <w:proofErr w:type="spellEnd"/>
      <w:r w:rsidRPr="000849CD">
        <w:rPr>
          <w:rFonts w:ascii="Times New Roman" w:hAnsi="Times New Roman" w:cs="Times New Roman"/>
          <w:sz w:val="24"/>
          <w:szCs w:val="24"/>
        </w:rPr>
        <w:t xml:space="preserve"> yeast and Na-selenite had the lowest hemoglobin concentration, while those fed the control diet (without Se) had the highest</w:t>
      </w:r>
      <w:r w:rsidR="00A219D4">
        <w:rPr>
          <w:rFonts w:ascii="Times New Roman" w:hAnsi="Times New Roman" w:cs="Times New Roman"/>
          <w:sz w:val="24"/>
          <w:szCs w:val="24"/>
        </w:rPr>
        <w:t xml:space="preserve"> </w:t>
      </w:r>
      <w:r w:rsidR="009C7F7B" w:rsidRPr="000849CD">
        <w:rPr>
          <w:rFonts w:ascii="Times New Roman" w:hAnsi="Times New Roman" w:cs="Times New Roman"/>
          <w:sz w:val="24"/>
          <w:szCs w:val="24"/>
        </w:rPr>
        <w:t>hemoglobin concentration</w:t>
      </w:r>
      <w:r w:rsidRPr="000849CD">
        <w:rPr>
          <w:rFonts w:ascii="Times New Roman" w:hAnsi="Times New Roman" w:cs="Times New Roman"/>
          <w:sz w:val="24"/>
          <w:szCs w:val="24"/>
        </w:rPr>
        <w:t xml:space="preserve">. </w:t>
      </w:r>
      <w:proofErr w:type="gramStart"/>
      <w:r w:rsidRPr="000849CD">
        <w:rPr>
          <w:rFonts w:ascii="Times New Roman" w:hAnsi="Times New Roman" w:cs="Times New Roman"/>
          <w:sz w:val="24"/>
          <w:szCs w:val="24"/>
        </w:rPr>
        <w:t>Further</w:t>
      </w:r>
      <w:r w:rsidR="009C7F7B" w:rsidRPr="000849CD">
        <w:rPr>
          <w:rFonts w:ascii="Times New Roman" w:hAnsi="Times New Roman" w:cs="Times New Roman"/>
          <w:sz w:val="24"/>
          <w:szCs w:val="24"/>
        </w:rPr>
        <w:t>-</w:t>
      </w:r>
      <w:r w:rsidRPr="000849CD">
        <w:rPr>
          <w:rFonts w:ascii="Times New Roman" w:hAnsi="Times New Roman" w:cs="Times New Roman"/>
          <w:sz w:val="24"/>
          <w:szCs w:val="24"/>
        </w:rPr>
        <w:t>more</w:t>
      </w:r>
      <w:proofErr w:type="gramEnd"/>
      <w:r w:rsidRPr="000849CD">
        <w:rPr>
          <w:rFonts w:ascii="Times New Roman" w:hAnsi="Times New Roman" w:cs="Times New Roman"/>
          <w:sz w:val="24"/>
          <w:szCs w:val="24"/>
        </w:rPr>
        <w:t xml:space="preserve">, </w:t>
      </w:r>
      <w:proofErr w:type="gramStart"/>
      <w:r w:rsidRPr="000849CD">
        <w:rPr>
          <w:rFonts w:ascii="Times New Roman" w:eastAsia="Times New Roman" w:hAnsi="Times New Roman" w:cs="Times New Roman"/>
          <w:sz w:val="24"/>
          <w:szCs w:val="24"/>
        </w:rPr>
        <w:t>An</w:t>
      </w:r>
      <w:proofErr w:type="gramEnd"/>
      <w:r w:rsidRPr="000849CD">
        <w:rPr>
          <w:rFonts w:ascii="Times New Roman" w:eastAsia="Times New Roman" w:hAnsi="Times New Roman" w:cs="Times New Roman"/>
          <w:sz w:val="24"/>
          <w:szCs w:val="24"/>
        </w:rPr>
        <w:t xml:space="preserve"> </w:t>
      </w:r>
      <w:r w:rsidR="00275BE0" w:rsidRPr="000849CD">
        <w:rPr>
          <w:rFonts w:ascii="Times New Roman" w:eastAsia="Times New Roman" w:hAnsi="Times New Roman" w:cs="Times New Roman"/>
          <w:i/>
          <w:sz w:val="24"/>
          <w:szCs w:val="24"/>
        </w:rPr>
        <w:t>et al.</w:t>
      </w:r>
      <w:r w:rsidRPr="000849CD">
        <w:rPr>
          <w:rFonts w:ascii="Times New Roman" w:eastAsia="Times New Roman" w:hAnsi="Times New Roman" w:cs="Times New Roman"/>
          <w:sz w:val="24"/>
          <w:szCs w:val="24"/>
        </w:rPr>
        <w:t xml:space="preserve"> (2023)</w:t>
      </w:r>
      <w:r w:rsidR="004B56AD" w:rsidRPr="000849CD">
        <w:rPr>
          <w:rFonts w:ascii="Times New Roman" w:hAnsi="Times New Roman" w:cs="Times New Roman"/>
          <w:sz w:val="24"/>
          <w:szCs w:val="24"/>
        </w:rPr>
        <w:t>recorded</w:t>
      </w:r>
      <w:r w:rsidRPr="000849CD">
        <w:rPr>
          <w:rFonts w:ascii="Times New Roman" w:hAnsi="Times New Roman" w:cs="Times New Roman"/>
          <w:sz w:val="24"/>
          <w:szCs w:val="24"/>
        </w:rPr>
        <w:t xml:space="preserve"> that WBC, RBC, and lymphocyte levels were not significantly impacted by Se-Met (0.2 </w:t>
      </w:r>
      <w:r w:rsidR="00771B56" w:rsidRPr="000849CD">
        <w:rPr>
          <w:rFonts w:ascii="Times New Roman" w:hAnsi="Times New Roman" w:cs="Times New Roman"/>
          <w:i/>
          <w:sz w:val="24"/>
          <w:szCs w:val="24"/>
        </w:rPr>
        <w:t>and</w:t>
      </w:r>
      <w:r w:rsidRPr="000849CD">
        <w:rPr>
          <w:rFonts w:ascii="Times New Roman" w:hAnsi="Times New Roman" w:cs="Times New Roman"/>
          <w:sz w:val="24"/>
          <w:szCs w:val="24"/>
        </w:rPr>
        <w:t xml:space="preserve"> 0.4 ppm/kg diet) supplementation in broiler diets.</w:t>
      </w:r>
    </w:p>
    <w:p w14:paraId="6BF6C6A4" w14:textId="77777777" w:rsidR="001D78DE" w:rsidRPr="000849CD" w:rsidRDefault="001D78DE" w:rsidP="001D78DE">
      <w:pPr>
        <w:bidi w:val="0"/>
        <w:spacing w:after="0" w:line="240" w:lineRule="auto"/>
        <w:jc w:val="both"/>
        <w:rPr>
          <w:rFonts w:ascii="Times New Roman" w:hAnsi="Times New Roman" w:cs="Times New Roman"/>
          <w:sz w:val="24"/>
          <w:szCs w:val="24"/>
        </w:rPr>
      </w:pPr>
    </w:p>
    <w:p w14:paraId="752F6501" w14:textId="77777777" w:rsidR="003A7782" w:rsidRPr="000849CD" w:rsidRDefault="00CB54F0" w:rsidP="00173E14">
      <w:pPr>
        <w:pStyle w:val="css-1bpi7rl"/>
        <w:spacing w:before="0" w:beforeAutospacing="0" w:after="0" w:afterAutospacing="0"/>
        <w:jc w:val="both"/>
        <w:rPr>
          <w:rtl/>
        </w:rPr>
      </w:pPr>
      <w:r w:rsidRPr="000849CD">
        <w:t>The e</w:t>
      </w:r>
      <w:r w:rsidR="003A7782" w:rsidRPr="000849CD">
        <w:t xml:space="preserve">ffect of selenium sources on immune function </w:t>
      </w:r>
      <w:r w:rsidR="009C7F7B" w:rsidRPr="000849CD">
        <w:t>was</w:t>
      </w:r>
      <w:r w:rsidR="00A219D4">
        <w:t xml:space="preserve"> </w:t>
      </w:r>
      <w:r w:rsidR="004B56AD" w:rsidRPr="000849CD">
        <w:t xml:space="preserve">in accordance with </w:t>
      </w:r>
      <w:r w:rsidR="003A7782" w:rsidRPr="000849CD">
        <w:t xml:space="preserve">the results of Dalia </w:t>
      </w:r>
      <w:r w:rsidR="00275BE0" w:rsidRPr="000849CD">
        <w:rPr>
          <w:i/>
        </w:rPr>
        <w:t>et al.</w:t>
      </w:r>
      <w:r w:rsidR="003A7782" w:rsidRPr="000849CD">
        <w:t xml:space="preserve"> (2020), </w:t>
      </w:r>
      <w:r w:rsidR="00C73D46" w:rsidRPr="000849CD">
        <w:t>who</w:t>
      </w:r>
      <w:r w:rsidR="003A7782" w:rsidRPr="000849CD">
        <w:t xml:space="preserve"> indicated that adding either inorganic or organic selenium to broiler diets at a concentration of 0.3 mg/kg notably </w:t>
      </w:r>
      <w:r w:rsidR="00C813CE" w:rsidRPr="000849CD">
        <w:t>increased</w:t>
      </w:r>
      <w:r w:rsidR="003A7782" w:rsidRPr="000849CD">
        <w:t xml:space="preserve"> serum immunoglobulin levels (IgA, IgM, and IgG)</w:t>
      </w:r>
      <w:r w:rsidR="009C7F7B" w:rsidRPr="000849CD">
        <w:t>,</w:t>
      </w:r>
      <w:r w:rsidR="003A7782" w:rsidRPr="000849CD">
        <w:t xml:space="preserve"> compar</w:t>
      </w:r>
      <w:r w:rsidR="009C7F7B" w:rsidRPr="000849CD">
        <w:t>ed</w:t>
      </w:r>
      <w:r w:rsidR="003A7782" w:rsidRPr="000849CD">
        <w:t xml:space="preserve"> to the control group. However, Chen </w:t>
      </w:r>
      <w:r w:rsidR="00275BE0" w:rsidRPr="000849CD">
        <w:rPr>
          <w:i/>
        </w:rPr>
        <w:t>et al.</w:t>
      </w:r>
      <w:r w:rsidR="003A7782" w:rsidRPr="000849CD">
        <w:t xml:space="preserve"> (2014) and Chen </w:t>
      </w:r>
      <w:r w:rsidR="00275BE0" w:rsidRPr="000849CD">
        <w:rPr>
          <w:i/>
        </w:rPr>
        <w:t>et al.</w:t>
      </w:r>
      <w:r w:rsidR="003A7782" w:rsidRPr="000849CD">
        <w:t xml:space="preserve"> (2015)observed that adding sodium selenite and selenium yeast to the diet of broilers at concentrations of 0.41 and 0.43 mg per kilogram did not have a significant impact on serum immunoglobulin levels.</w:t>
      </w:r>
    </w:p>
    <w:p w14:paraId="3642D911" w14:textId="77777777" w:rsidR="001D78DE" w:rsidRPr="000849CD" w:rsidRDefault="001D78DE" w:rsidP="00173E14">
      <w:pPr>
        <w:pStyle w:val="css-1bpi7rl"/>
        <w:spacing w:before="0" w:beforeAutospacing="0" w:after="0" w:afterAutospacing="0"/>
        <w:jc w:val="both"/>
      </w:pPr>
    </w:p>
    <w:p w14:paraId="3D8E24D6" w14:textId="77777777" w:rsidR="004B56AD" w:rsidRPr="000849CD" w:rsidRDefault="004B56AD" w:rsidP="00173E14">
      <w:pPr>
        <w:bidi w:val="0"/>
        <w:spacing w:after="0" w:line="240" w:lineRule="auto"/>
        <w:jc w:val="both"/>
        <w:rPr>
          <w:rFonts w:ascii="Times New Roman" w:hAnsi="Times New Roman" w:cs="Times New Roman"/>
          <w:b/>
          <w:bCs/>
        </w:rPr>
      </w:pPr>
      <w:r w:rsidRPr="000849CD">
        <w:rPr>
          <w:rFonts w:ascii="Times New Roman" w:hAnsi="Times New Roman" w:cs="Times New Roman"/>
          <w:b/>
          <w:bCs/>
          <w:sz w:val="24"/>
          <w:szCs w:val="24"/>
        </w:rPr>
        <w:t>4- Gene expression</w:t>
      </w:r>
    </w:p>
    <w:p w14:paraId="11280069" w14:textId="77777777" w:rsidR="004B56AD" w:rsidRPr="000849CD" w:rsidRDefault="004B56AD" w:rsidP="00173E14">
      <w:pPr>
        <w:pStyle w:val="css-ylni64"/>
        <w:spacing w:before="0" w:beforeAutospacing="0" w:after="0" w:afterAutospacing="0"/>
        <w:jc w:val="both"/>
      </w:pPr>
      <w:r w:rsidRPr="000849CD">
        <w:t>Results of</w:t>
      </w:r>
      <w:r w:rsidR="00A219D4">
        <w:t xml:space="preserve"> </w:t>
      </w:r>
      <w:r w:rsidRPr="000849CD">
        <w:t>gene expression</w:t>
      </w:r>
      <w:r w:rsidR="00A219D4">
        <w:t xml:space="preserve"> </w:t>
      </w:r>
      <w:r w:rsidR="00C73D46" w:rsidRPr="000849CD">
        <w:t>were</w:t>
      </w:r>
      <w:r w:rsidRPr="000849CD">
        <w:t xml:space="preserve"> in</w:t>
      </w:r>
      <w:r w:rsidR="00C73D46" w:rsidRPr="000849CD">
        <w:t xml:space="preserve"> the same</w:t>
      </w:r>
      <w:r w:rsidRPr="000849CD">
        <w:t xml:space="preserve"> line with the findings of</w:t>
      </w:r>
      <w:r w:rsidR="00A219D4">
        <w:t xml:space="preserve"> </w:t>
      </w:r>
      <w:r w:rsidRPr="000849CD">
        <w:t>Saleh and Ebeid (2019)</w:t>
      </w:r>
      <w:r w:rsidR="009C7F7B" w:rsidRPr="000849CD">
        <w:t>,</w:t>
      </w:r>
      <w:r w:rsidRPr="000849CD">
        <w:t xml:space="preserve"> who showed that the mRNA levels of </w:t>
      </w:r>
      <w:r w:rsidRPr="000849CD">
        <w:rPr>
          <w:i/>
          <w:iCs/>
        </w:rPr>
        <w:t>IGF-I</w:t>
      </w:r>
      <w:r w:rsidRPr="000849CD">
        <w:t xml:space="preserve"> were notably elevated when broilers' diet supplemented with nano-Se (0.5 mg/kg).</w:t>
      </w:r>
    </w:p>
    <w:p w14:paraId="46A46761" w14:textId="77777777" w:rsidR="004B56AD" w:rsidRPr="000849CD" w:rsidRDefault="004B56AD" w:rsidP="00173E14">
      <w:pPr>
        <w:bidi w:val="0"/>
        <w:spacing w:after="0" w:line="240" w:lineRule="auto"/>
        <w:jc w:val="both"/>
        <w:rPr>
          <w:rFonts w:ascii="Times New Roman" w:hAnsi="Times New Roman" w:cs="Times New Roman"/>
          <w:b/>
          <w:bCs/>
          <w:sz w:val="24"/>
          <w:szCs w:val="24"/>
        </w:rPr>
      </w:pPr>
    </w:p>
    <w:p w14:paraId="2C1EC6A9" w14:textId="77777777" w:rsidR="003A7782" w:rsidRPr="000849CD" w:rsidRDefault="004B56AD" w:rsidP="00173E14">
      <w:pPr>
        <w:bidi w:val="0"/>
        <w:spacing w:after="0" w:line="240" w:lineRule="auto"/>
        <w:jc w:val="both"/>
        <w:rPr>
          <w:rFonts w:ascii="Times New Roman" w:hAnsi="Times New Roman" w:cs="Times New Roman"/>
          <w:b/>
          <w:bCs/>
          <w:sz w:val="24"/>
          <w:szCs w:val="24"/>
        </w:rPr>
      </w:pPr>
      <w:r w:rsidRPr="000849CD">
        <w:rPr>
          <w:rFonts w:ascii="Times New Roman" w:hAnsi="Times New Roman" w:cs="Times New Roman"/>
          <w:b/>
          <w:bCs/>
          <w:sz w:val="24"/>
          <w:szCs w:val="24"/>
        </w:rPr>
        <w:t>5</w:t>
      </w:r>
      <w:r w:rsidR="003A7782" w:rsidRPr="000849CD">
        <w:rPr>
          <w:rFonts w:ascii="Times New Roman" w:hAnsi="Times New Roman" w:cs="Times New Roman"/>
          <w:b/>
          <w:bCs/>
          <w:sz w:val="24"/>
          <w:szCs w:val="24"/>
        </w:rPr>
        <w:t>-Economical evaluation</w:t>
      </w:r>
    </w:p>
    <w:p w14:paraId="33B813BE" w14:textId="77777777" w:rsidR="003A7782" w:rsidRPr="000849CD" w:rsidRDefault="003A7782" w:rsidP="00173E14">
      <w:pPr>
        <w:pStyle w:val="css-ylni64"/>
        <w:spacing w:before="0" w:beforeAutospacing="0" w:after="0" w:afterAutospacing="0"/>
        <w:jc w:val="both"/>
      </w:pPr>
      <w:r w:rsidRPr="000849CD">
        <w:t xml:space="preserve">The findings on the impact of Se sources on economic values of ducks were </w:t>
      </w:r>
      <w:r w:rsidR="00C73D46" w:rsidRPr="000849CD">
        <w:t>agree</w:t>
      </w:r>
      <w:r w:rsidRPr="000849CD">
        <w:t xml:space="preserve"> with the results reported by Eid </w:t>
      </w:r>
      <w:r w:rsidR="00275BE0" w:rsidRPr="000849CD">
        <w:rPr>
          <w:i/>
        </w:rPr>
        <w:t>et al.</w:t>
      </w:r>
      <w:r w:rsidRPr="000849CD">
        <w:t xml:space="preserve"> (2022)</w:t>
      </w:r>
      <w:r w:rsidR="009C7F7B" w:rsidRPr="000849CD">
        <w:t>,</w:t>
      </w:r>
      <w:r w:rsidRPr="000849CD">
        <w:t xml:space="preserve"> who observed a reduction in the total feed cost decreased for chicks fed </w:t>
      </w:r>
      <w:proofErr w:type="spellStart"/>
      <w:r w:rsidRPr="000849CD">
        <w:t>SeNPs</w:t>
      </w:r>
      <w:proofErr w:type="spellEnd"/>
      <w:r w:rsidRPr="000849CD">
        <w:t xml:space="preserve"> and Sel-Plex diets (at level 0.3 mg/kg) due to reduced feed intake, while the selling price increased due to an increase in average weight gain (kg/head)</w:t>
      </w:r>
      <w:r w:rsidR="009C7F7B" w:rsidRPr="000849CD">
        <w:t>.A</w:t>
      </w:r>
      <w:r w:rsidRPr="000849CD">
        <w:t xml:space="preserve">dditionally, the net revenue was higher in chicks fed </w:t>
      </w:r>
      <w:proofErr w:type="spellStart"/>
      <w:r w:rsidRPr="000849CD">
        <w:t>SeNPs</w:t>
      </w:r>
      <w:proofErr w:type="spellEnd"/>
      <w:r w:rsidRPr="000849CD">
        <w:t xml:space="preserve"> and Sel-Plex diets.</w:t>
      </w:r>
    </w:p>
    <w:p w14:paraId="37DA2B67" w14:textId="77777777" w:rsidR="004B56AD" w:rsidRPr="000849CD" w:rsidRDefault="004B56AD" w:rsidP="00173E14">
      <w:pPr>
        <w:pStyle w:val="css-ylni64"/>
        <w:spacing w:before="0" w:beforeAutospacing="0" w:after="0" w:afterAutospacing="0"/>
        <w:jc w:val="both"/>
      </w:pPr>
    </w:p>
    <w:p w14:paraId="47BFDDEB" w14:textId="77777777" w:rsidR="003A7782" w:rsidRPr="000849CD" w:rsidRDefault="003A7782" w:rsidP="00173E14">
      <w:pPr>
        <w:tabs>
          <w:tab w:val="left" w:pos="1750"/>
        </w:tabs>
        <w:bidi w:val="0"/>
        <w:spacing w:after="0" w:line="240" w:lineRule="auto"/>
        <w:rPr>
          <w:rFonts w:ascii="Times New Roman" w:hAnsi="Times New Roman" w:cs="Times New Roman"/>
          <w:b/>
          <w:bCs/>
          <w:sz w:val="26"/>
          <w:szCs w:val="26"/>
          <w:rtl/>
        </w:rPr>
      </w:pPr>
      <w:r w:rsidRPr="000849CD">
        <w:rPr>
          <w:rFonts w:ascii="Times New Roman" w:hAnsi="Times New Roman" w:cs="Times New Roman"/>
          <w:b/>
          <w:bCs/>
          <w:sz w:val="26"/>
          <w:szCs w:val="26"/>
        </w:rPr>
        <w:t>CONCLUSION</w:t>
      </w:r>
    </w:p>
    <w:p w14:paraId="26B14F7F" w14:textId="77777777" w:rsidR="001D78DE" w:rsidRPr="000849CD" w:rsidRDefault="001D78DE" w:rsidP="001D78DE">
      <w:pPr>
        <w:tabs>
          <w:tab w:val="left" w:pos="1750"/>
        </w:tabs>
        <w:bidi w:val="0"/>
        <w:spacing w:after="0" w:line="240" w:lineRule="auto"/>
        <w:rPr>
          <w:rFonts w:ascii="Times New Roman" w:hAnsi="Times New Roman" w:cs="Times New Roman"/>
          <w:b/>
          <w:bCs/>
          <w:sz w:val="26"/>
          <w:szCs w:val="26"/>
        </w:rPr>
      </w:pPr>
    </w:p>
    <w:p w14:paraId="7B438DC8" w14:textId="77777777" w:rsidR="003A7782" w:rsidRPr="000849CD" w:rsidRDefault="003A7782" w:rsidP="00173E14">
      <w:pPr>
        <w:pStyle w:val="css-ylni64"/>
        <w:spacing w:before="0" w:beforeAutospacing="0" w:after="0" w:afterAutospacing="0"/>
        <w:jc w:val="both"/>
        <w:rPr>
          <w:rtl/>
        </w:rPr>
      </w:pPr>
      <w:r w:rsidRPr="000849CD">
        <w:t>Growth parameters, carcass characteristics, blood metrics, immunity, antioxidant capacity, gene expression, and economic efficiency of growing ducks were enhanced by dietary supplementation with various selenium sources (inorganic and organic Se). Ducks that consumed diets supplemented with organic Se exhibited superior results compared to those fed on inorganic selenium.</w:t>
      </w:r>
    </w:p>
    <w:p w14:paraId="69A318E8" w14:textId="77777777" w:rsidR="001D78DE" w:rsidRPr="000849CD" w:rsidRDefault="001D78DE" w:rsidP="00173E14">
      <w:pPr>
        <w:pStyle w:val="css-ylni64"/>
        <w:spacing w:before="0" w:beforeAutospacing="0" w:after="0" w:afterAutospacing="0"/>
        <w:jc w:val="both"/>
      </w:pPr>
    </w:p>
    <w:p w14:paraId="30FF61CF" w14:textId="77777777" w:rsidR="00771B56" w:rsidRPr="000849CD" w:rsidRDefault="00771B56" w:rsidP="00173E14">
      <w:pPr>
        <w:bidi w:val="0"/>
        <w:spacing w:after="0" w:line="240" w:lineRule="auto"/>
        <w:rPr>
          <w:rFonts w:ascii="Times New Roman" w:hAnsi="Times New Roman" w:cs="Times New Roman"/>
          <w:b/>
          <w:bCs/>
          <w:sz w:val="26"/>
          <w:rtl/>
        </w:rPr>
      </w:pPr>
    </w:p>
    <w:p w14:paraId="505820C2" w14:textId="77777777" w:rsidR="003A7782" w:rsidRPr="000849CD" w:rsidRDefault="003A7782" w:rsidP="00771B56">
      <w:pPr>
        <w:bidi w:val="0"/>
        <w:spacing w:after="0" w:line="240" w:lineRule="auto"/>
        <w:rPr>
          <w:rFonts w:ascii="Times New Roman" w:hAnsi="Times New Roman" w:cs="Times New Roman"/>
          <w:b/>
          <w:bCs/>
          <w:sz w:val="26"/>
          <w:rtl/>
        </w:rPr>
      </w:pPr>
      <w:r w:rsidRPr="000849CD">
        <w:rPr>
          <w:rFonts w:ascii="Times New Roman" w:hAnsi="Times New Roman" w:cs="Times New Roman"/>
          <w:b/>
          <w:bCs/>
          <w:sz w:val="26"/>
        </w:rPr>
        <w:lastRenderedPageBreak/>
        <w:t>REFERANCES</w:t>
      </w:r>
    </w:p>
    <w:p w14:paraId="5FED9528" w14:textId="77777777" w:rsidR="00771B56" w:rsidRPr="000849CD" w:rsidRDefault="00771B56" w:rsidP="00771B56">
      <w:pPr>
        <w:bidi w:val="0"/>
        <w:spacing w:after="0" w:line="240" w:lineRule="auto"/>
        <w:rPr>
          <w:rFonts w:ascii="Times New Roman" w:hAnsi="Times New Roman" w:cs="Times New Roman"/>
          <w:b/>
          <w:bCs/>
          <w:sz w:val="26"/>
          <w:rtl/>
        </w:rPr>
      </w:pPr>
    </w:p>
    <w:p w14:paraId="388001D7"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Ahmad, H.</w:t>
      </w:r>
      <w:r w:rsidR="00771B56" w:rsidRPr="000849CD">
        <w:rPr>
          <w:b w:val="0"/>
          <w:bCs w:val="0"/>
          <w:i/>
          <w:iCs/>
          <w:sz w:val="24"/>
          <w:szCs w:val="24"/>
        </w:rPr>
        <w:t>;</w:t>
      </w:r>
      <w:r w:rsidRPr="000849CD">
        <w:rPr>
          <w:b w:val="0"/>
          <w:bCs w:val="0"/>
          <w:i/>
          <w:iCs/>
          <w:sz w:val="24"/>
          <w:szCs w:val="24"/>
        </w:rPr>
        <w:t xml:space="preserve"> Tian, J.</w:t>
      </w:r>
      <w:r w:rsidR="00771B56" w:rsidRPr="000849CD">
        <w:rPr>
          <w:b w:val="0"/>
          <w:bCs w:val="0"/>
          <w:i/>
          <w:iCs/>
          <w:sz w:val="24"/>
          <w:szCs w:val="24"/>
        </w:rPr>
        <w:t>;</w:t>
      </w:r>
      <w:r w:rsidRPr="000849CD">
        <w:rPr>
          <w:b w:val="0"/>
          <w:bCs w:val="0"/>
          <w:i/>
          <w:iCs/>
          <w:sz w:val="24"/>
          <w:szCs w:val="24"/>
        </w:rPr>
        <w:t xml:space="preserve"> Wang, J.</w:t>
      </w:r>
      <w:r w:rsidR="00771B56" w:rsidRPr="000849CD">
        <w:rPr>
          <w:b w:val="0"/>
          <w:bCs w:val="0"/>
          <w:i/>
          <w:iCs/>
          <w:sz w:val="24"/>
          <w:szCs w:val="24"/>
        </w:rPr>
        <w:t>;</w:t>
      </w:r>
      <w:r w:rsidRPr="000849CD">
        <w:rPr>
          <w:b w:val="0"/>
          <w:bCs w:val="0"/>
          <w:i/>
          <w:iCs/>
          <w:sz w:val="24"/>
          <w:szCs w:val="24"/>
        </w:rPr>
        <w:t xml:space="preserve"> Khan, M.A.</w:t>
      </w:r>
      <w:r w:rsidR="00771B56" w:rsidRPr="000849CD">
        <w:rPr>
          <w:b w:val="0"/>
          <w:bCs w:val="0"/>
          <w:i/>
          <w:iCs/>
          <w:sz w:val="24"/>
          <w:szCs w:val="24"/>
        </w:rPr>
        <w:t>;</w:t>
      </w:r>
      <w:r w:rsidRPr="000849CD">
        <w:rPr>
          <w:b w:val="0"/>
          <w:bCs w:val="0"/>
          <w:i/>
          <w:iCs/>
          <w:sz w:val="24"/>
          <w:szCs w:val="24"/>
        </w:rPr>
        <w:t xml:space="preserve"> Wang, Y.</w:t>
      </w:r>
      <w:r w:rsidR="00771B56" w:rsidRPr="000849CD">
        <w:rPr>
          <w:b w:val="0"/>
          <w:bCs w:val="0"/>
          <w:i/>
          <w:iCs/>
          <w:sz w:val="24"/>
          <w:szCs w:val="24"/>
        </w:rPr>
        <w:t>;</w:t>
      </w:r>
      <w:r w:rsidRPr="000849CD">
        <w:rPr>
          <w:b w:val="0"/>
          <w:bCs w:val="0"/>
          <w:i/>
          <w:iCs/>
          <w:sz w:val="24"/>
          <w:szCs w:val="24"/>
        </w:rPr>
        <w:t xml:space="preserve"> Zhang, L. </w:t>
      </w:r>
      <w:r w:rsidR="00771B56" w:rsidRPr="000849CD">
        <w:rPr>
          <w:b w:val="0"/>
          <w:bCs w:val="0"/>
          <w:i/>
          <w:iCs/>
          <w:sz w:val="24"/>
          <w:szCs w:val="24"/>
        </w:rPr>
        <w:t>and</w:t>
      </w:r>
      <w:r w:rsidRPr="000849CD">
        <w:rPr>
          <w:b w:val="0"/>
          <w:bCs w:val="0"/>
          <w:i/>
          <w:iCs/>
          <w:sz w:val="24"/>
          <w:szCs w:val="24"/>
        </w:rPr>
        <w:t xml:space="preserve"> Wang, T. (2012): </w:t>
      </w:r>
      <w:r w:rsidRPr="000849CD">
        <w:rPr>
          <w:b w:val="0"/>
          <w:bCs w:val="0"/>
          <w:sz w:val="24"/>
          <w:szCs w:val="24"/>
        </w:rPr>
        <w:t xml:space="preserve">Effects of dietary sodium selenite and selenium yeast on antioxidant enzyme activities and oxidative stability of chicken breast meat. </w:t>
      </w:r>
      <w:r w:rsidRPr="000849CD">
        <w:rPr>
          <w:b w:val="0"/>
          <w:bCs w:val="0"/>
          <w:i/>
          <w:iCs/>
          <w:sz w:val="24"/>
          <w:szCs w:val="24"/>
        </w:rPr>
        <w:t>Journal of agricultural and food chemistry, 60</w:t>
      </w:r>
      <w:r w:rsidRPr="000849CD">
        <w:rPr>
          <w:b w:val="0"/>
          <w:bCs w:val="0"/>
          <w:sz w:val="24"/>
          <w:szCs w:val="24"/>
        </w:rPr>
        <w:t>(29), 7111-7120.</w:t>
      </w:r>
      <w:r w:rsidRPr="000849CD">
        <w:rPr>
          <w:b w:val="0"/>
          <w:bCs w:val="0"/>
          <w:sz w:val="24"/>
          <w:szCs w:val="24"/>
          <w:rtl/>
        </w:rPr>
        <w:t>‏</w:t>
      </w:r>
    </w:p>
    <w:p w14:paraId="21D35492"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 xml:space="preserve">Alian, H.A.; Samy, H.M.; Ibrahim, M.T. </w:t>
      </w:r>
      <w:r w:rsidR="00771B56" w:rsidRPr="000849CD">
        <w:rPr>
          <w:b w:val="0"/>
          <w:bCs w:val="0"/>
          <w:i/>
          <w:iCs/>
          <w:sz w:val="24"/>
          <w:szCs w:val="24"/>
        </w:rPr>
        <w:t>and</w:t>
      </w:r>
      <w:r w:rsidRPr="000849CD">
        <w:rPr>
          <w:b w:val="0"/>
          <w:bCs w:val="0"/>
          <w:i/>
          <w:iCs/>
          <w:sz w:val="24"/>
          <w:szCs w:val="24"/>
        </w:rPr>
        <w:t xml:space="preserve"> Mahmoud, M.M. (2020):</w:t>
      </w:r>
      <w:r w:rsidRPr="000849CD">
        <w:rPr>
          <w:b w:val="0"/>
          <w:bCs w:val="0"/>
          <w:sz w:val="24"/>
          <w:szCs w:val="24"/>
        </w:rPr>
        <w:t xml:space="preserve"> </w:t>
      </w:r>
      <w:proofErr w:type="spellStart"/>
      <w:r w:rsidRPr="000849CD">
        <w:rPr>
          <w:b w:val="0"/>
          <w:bCs w:val="0"/>
          <w:sz w:val="24"/>
          <w:szCs w:val="24"/>
        </w:rPr>
        <w:t>Nanoselenium</w:t>
      </w:r>
      <w:proofErr w:type="spellEnd"/>
      <w:r w:rsidRPr="000849CD">
        <w:rPr>
          <w:b w:val="0"/>
          <w:bCs w:val="0"/>
          <w:sz w:val="24"/>
          <w:szCs w:val="24"/>
        </w:rPr>
        <w:t xml:space="preserve"> effect on growth performance, carcass traits, antioxidant activity, and immune status of broilers. </w:t>
      </w:r>
      <w:r w:rsidRPr="000849CD">
        <w:rPr>
          <w:b w:val="0"/>
          <w:bCs w:val="0"/>
          <w:i/>
          <w:iCs/>
          <w:sz w:val="24"/>
          <w:szCs w:val="24"/>
        </w:rPr>
        <w:t>Environmental Science and Pollution Research, 27</w:t>
      </w:r>
      <w:r w:rsidRPr="000849CD">
        <w:rPr>
          <w:b w:val="0"/>
          <w:bCs w:val="0"/>
          <w:sz w:val="24"/>
          <w:szCs w:val="24"/>
        </w:rPr>
        <w:t>, 38607-38616.</w:t>
      </w:r>
      <w:r w:rsidRPr="000849CD">
        <w:rPr>
          <w:b w:val="0"/>
          <w:bCs w:val="0"/>
          <w:sz w:val="24"/>
          <w:szCs w:val="24"/>
          <w:rtl/>
        </w:rPr>
        <w:t>‏</w:t>
      </w:r>
    </w:p>
    <w:p w14:paraId="4360391C"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 xml:space="preserve">Ankur, K. </w:t>
      </w:r>
      <w:r w:rsidR="00771B56" w:rsidRPr="000849CD">
        <w:rPr>
          <w:b w:val="0"/>
          <w:bCs w:val="0"/>
          <w:i/>
          <w:iCs/>
          <w:sz w:val="24"/>
          <w:szCs w:val="24"/>
        </w:rPr>
        <w:t>and</w:t>
      </w:r>
      <w:r w:rsidRPr="000849CD">
        <w:rPr>
          <w:b w:val="0"/>
          <w:bCs w:val="0"/>
          <w:i/>
          <w:iCs/>
          <w:sz w:val="24"/>
          <w:szCs w:val="24"/>
        </w:rPr>
        <w:t xml:space="preserve"> Baghel, R.P.S. (2011):</w:t>
      </w:r>
      <w:r w:rsidRPr="000849CD">
        <w:rPr>
          <w:b w:val="0"/>
          <w:bCs w:val="0"/>
          <w:sz w:val="24"/>
          <w:szCs w:val="24"/>
        </w:rPr>
        <w:t xml:space="preserve"> Effect of different levels of dietary selenium on growth performance and nutrient utilization of broiler birds. </w:t>
      </w:r>
      <w:r w:rsidRPr="000849CD">
        <w:rPr>
          <w:b w:val="0"/>
          <w:bCs w:val="0"/>
          <w:i/>
          <w:iCs/>
          <w:sz w:val="24"/>
          <w:szCs w:val="24"/>
        </w:rPr>
        <w:t>Veterinary World, 4</w:t>
      </w:r>
      <w:r w:rsidRPr="000849CD">
        <w:rPr>
          <w:b w:val="0"/>
          <w:bCs w:val="0"/>
          <w:sz w:val="24"/>
          <w:szCs w:val="24"/>
        </w:rPr>
        <w:t>: 173-175.</w:t>
      </w:r>
    </w:p>
    <w:p w14:paraId="5D7BB95E"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An, J.</w:t>
      </w:r>
      <w:r w:rsidR="00771B56" w:rsidRPr="000849CD">
        <w:rPr>
          <w:b w:val="0"/>
          <w:bCs w:val="0"/>
          <w:i/>
          <w:iCs/>
          <w:sz w:val="24"/>
          <w:szCs w:val="24"/>
        </w:rPr>
        <w:t>;</w:t>
      </w:r>
      <w:r w:rsidRPr="000849CD">
        <w:rPr>
          <w:b w:val="0"/>
          <w:bCs w:val="0"/>
          <w:i/>
          <w:iCs/>
          <w:sz w:val="24"/>
          <w:szCs w:val="24"/>
        </w:rPr>
        <w:t xml:space="preserve"> Kim, Y.</w:t>
      </w:r>
      <w:r w:rsidR="00771B56" w:rsidRPr="000849CD">
        <w:rPr>
          <w:b w:val="0"/>
          <w:bCs w:val="0"/>
          <w:i/>
          <w:iCs/>
          <w:sz w:val="24"/>
          <w:szCs w:val="24"/>
        </w:rPr>
        <w:t>;</w:t>
      </w:r>
      <w:r w:rsidRPr="000849CD">
        <w:rPr>
          <w:b w:val="0"/>
          <w:bCs w:val="0"/>
          <w:i/>
          <w:iCs/>
          <w:sz w:val="24"/>
          <w:szCs w:val="24"/>
        </w:rPr>
        <w:t xml:space="preserve"> Song, M.</w:t>
      </w:r>
      <w:r w:rsidR="00771B56" w:rsidRPr="000849CD">
        <w:rPr>
          <w:b w:val="0"/>
          <w:bCs w:val="0"/>
          <w:i/>
          <w:iCs/>
          <w:sz w:val="24"/>
          <w:szCs w:val="24"/>
        </w:rPr>
        <w:t>;</w:t>
      </w:r>
      <w:r w:rsidRPr="000849CD">
        <w:rPr>
          <w:b w:val="0"/>
          <w:bCs w:val="0"/>
          <w:i/>
          <w:iCs/>
          <w:sz w:val="24"/>
          <w:szCs w:val="24"/>
        </w:rPr>
        <w:t xml:space="preserve"> Choi, J.</w:t>
      </w:r>
      <w:r w:rsidR="00771B56" w:rsidRPr="000849CD">
        <w:rPr>
          <w:b w:val="0"/>
          <w:bCs w:val="0"/>
          <w:i/>
          <w:iCs/>
          <w:sz w:val="24"/>
          <w:szCs w:val="24"/>
        </w:rPr>
        <w:t>;</w:t>
      </w:r>
      <w:r w:rsidRPr="000849CD">
        <w:rPr>
          <w:b w:val="0"/>
          <w:bCs w:val="0"/>
          <w:i/>
          <w:iCs/>
          <w:sz w:val="24"/>
          <w:szCs w:val="24"/>
        </w:rPr>
        <w:t xml:space="preserve"> Oh, H.</w:t>
      </w:r>
      <w:r w:rsidR="00771B56" w:rsidRPr="000849CD">
        <w:rPr>
          <w:b w:val="0"/>
          <w:bCs w:val="0"/>
          <w:i/>
          <w:iCs/>
          <w:sz w:val="24"/>
          <w:szCs w:val="24"/>
        </w:rPr>
        <w:t>;</w:t>
      </w:r>
      <w:r w:rsidRPr="000849CD">
        <w:rPr>
          <w:b w:val="0"/>
          <w:bCs w:val="0"/>
          <w:i/>
          <w:iCs/>
          <w:sz w:val="24"/>
          <w:szCs w:val="24"/>
        </w:rPr>
        <w:t xml:space="preserve"> Chang, S.</w:t>
      </w:r>
      <w:r w:rsidR="00771B56" w:rsidRPr="000849CD">
        <w:rPr>
          <w:b w:val="0"/>
          <w:bCs w:val="0"/>
          <w:i/>
          <w:iCs/>
          <w:sz w:val="24"/>
          <w:szCs w:val="24"/>
        </w:rPr>
        <w:t>;</w:t>
      </w:r>
      <w:r w:rsidRPr="000849CD">
        <w:rPr>
          <w:b w:val="0"/>
          <w:bCs w:val="0"/>
          <w:i/>
          <w:iCs/>
          <w:sz w:val="24"/>
          <w:szCs w:val="24"/>
        </w:rPr>
        <w:t xml:space="preserve"> Song, D.</w:t>
      </w:r>
      <w:r w:rsidR="00771B56" w:rsidRPr="000849CD">
        <w:rPr>
          <w:b w:val="0"/>
          <w:bCs w:val="0"/>
          <w:i/>
          <w:iCs/>
          <w:sz w:val="24"/>
          <w:szCs w:val="24"/>
        </w:rPr>
        <w:t>;</w:t>
      </w:r>
      <w:r w:rsidRPr="000849CD">
        <w:rPr>
          <w:b w:val="0"/>
          <w:bCs w:val="0"/>
          <w:i/>
          <w:iCs/>
          <w:sz w:val="24"/>
          <w:szCs w:val="24"/>
        </w:rPr>
        <w:t xml:space="preserve"> Cho, H.</w:t>
      </w:r>
      <w:r w:rsidR="00771B56" w:rsidRPr="000849CD">
        <w:rPr>
          <w:b w:val="0"/>
          <w:bCs w:val="0"/>
          <w:i/>
          <w:iCs/>
          <w:sz w:val="24"/>
          <w:szCs w:val="24"/>
        </w:rPr>
        <w:t>;</w:t>
      </w:r>
      <w:r w:rsidRPr="000849CD">
        <w:rPr>
          <w:b w:val="0"/>
          <w:bCs w:val="0"/>
          <w:i/>
          <w:iCs/>
          <w:sz w:val="24"/>
          <w:szCs w:val="24"/>
        </w:rPr>
        <w:t xml:space="preserve"> Park, S.</w:t>
      </w:r>
      <w:r w:rsidR="00771B56" w:rsidRPr="000849CD">
        <w:rPr>
          <w:b w:val="0"/>
          <w:bCs w:val="0"/>
          <w:i/>
          <w:iCs/>
          <w:sz w:val="24"/>
          <w:szCs w:val="24"/>
        </w:rPr>
        <w:t>;</w:t>
      </w:r>
      <w:r w:rsidRPr="000849CD">
        <w:rPr>
          <w:b w:val="0"/>
          <w:bCs w:val="0"/>
          <w:i/>
          <w:iCs/>
          <w:sz w:val="24"/>
          <w:szCs w:val="24"/>
        </w:rPr>
        <w:t xml:space="preserve"> Jeon, K.</w:t>
      </w:r>
      <w:r w:rsidR="00771B56" w:rsidRPr="000849CD">
        <w:rPr>
          <w:b w:val="0"/>
          <w:bCs w:val="0"/>
          <w:i/>
          <w:iCs/>
          <w:sz w:val="24"/>
          <w:szCs w:val="24"/>
        </w:rPr>
        <w:t>;</w:t>
      </w:r>
      <w:r w:rsidRPr="000849CD">
        <w:rPr>
          <w:b w:val="0"/>
          <w:bCs w:val="0"/>
          <w:i/>
          <w:iCs/>
          <w:sz w:val="24"/>
          <w:szCs w:val="24"/>
        </w:rPr>
        <w:t xml:space="preserve"> Park, Y.</w:t>
      </w:r>
      <w:r w:rsidR="00771B56" w:rsidRPr="000849CD">
        <w:rPr>
          <w:b w:val="0"/>
          <w:bCs w:val="0"/>
          <w:i/>
          <w:iCs/>
          <w:sz w:val="24"/>
          <w:szCs w:val="24"/>
        </w:rPr>
        <w:t>;</w:t>
      </w:r>
      <w:r w:rsidRPr="000849CD">
        <w:rPr>
          <w:b w:val="0"/>
          <w:bCs w:val="0"/>
          <w:i/>
          <w:iCs/>
          <w:sz w:val="24"/>
          <w:szCs w:val="24"/>
        </w:rPr>
        <w:t xml:space="preserve"> Park, G.</w:t>
      </w:r>
      <w:r w:rsidR="00771B56" w:rsidRPr="000849CD">
        <w:rPr>
          <w:b w:val="0"/>
          <w:bCs w:val="0"/>
          <w:i/>
          <w:iCs/>
          <w:sz w:val="24"/>
          <w:szCs w:val="24"/>
        </w:rPr>
        <w:t>;</w:t>
      </w:r>
      <w:r w:rsidRPr="000849CD">
        <w:rPr>
          <w:b w:val="0"/>
          <w:bCs w:val="0"/>
          <w:i/>
          <w:iCs/>
          <w:sz w:val="24"/>
          <w:szCs w:val="24"/>
        </w:rPr>
        <w:t xml:space="preserve"> Oh, S.</w:t>
      </w:r>
      <w:r w:rsidR="00771B56" w:rsidRPr="000849CD">
        <w:rPr>
          <w:b w:val="0"/>
          <w:bCs w:val="0"/>
          <w:i/>
          <w:iCs/>
          <w:sz w:val="24"/>
          <w:szCs w:val="24"/>
        </w:rPr>
        <w:t>;</w:t>
      </w:r>
      <w:r w:rsidRPr="000849CD">
        <w:rPr>
          <w:b w:val="0"/>
          <w:bCs w:val="0"/>
          <w:i/>
          <w:iCs/>
          <w:sz w:val="24"/>
          <w:szCs w:val="24"/>
        </w:rPr>
        <w:t xml:space="preserve"> Kim, Y.</w:t>
      </w:r>
      <w:r w:rsidR="00771B56" w:rsidRPr="000849CD">
        <w:rPr>
          <w:b w:val="0"/>
          <w:bCs w:val="0"/>
          <w:i/>
          <w:iCs/>
          <w:sz w:val="24"/>
          <w:szCs w:val="24"/>
        </w:rPr>
        <w:t>;</w:t>
      </w:r>
      <w:r w:rsidRPr="000849CD">
        <w:rPr>
          <w:b w:val="0"/>
          <w:bCs w:val="0"/>
          <w:i/>
          <w:iCs/>
          <w:sz w:val="24"/>
          <w:szCs w:val="24"/>
        </w:rPr>
        <w:t xml:space="preserve"> Choi, N.</w:t>
      </w:r>
      <w:r w:rsidR="00771B56" w:rsidRPr="000849CD">
        <w:rPr>
          <w:b w:val="0"/>
          <w:bCs w:val="0"/>
          <w:i/>
          <w:iCs/>
          <w:sz w:val="24"/>
          <w:szCs w:val="24"/>
        </w:rPr>
        <w:t>;</w:t>
      </w:r>
      <w:r w:rsidRPr="000849CD">
        <w:rPr>
          <w:b w:val="0"/>
          <w:bCs w:val="0"/>
          <w:i/>
          <w:iCs/>
          <w:sz w:val="24"/>
          <w:szCs w:val="24"/>
        </w:rPr>
        <w:t xml:space="preserve"> Kim, J.</w:t>
      </w:r>
      <w:r w:rsidR="00771B56" w:rsidRPr="000849CD">
        <w:rPr>
          <w:b w:val="0"/>
          <w:bCs w:val="0"/>
          <w:i/>
          <w:iCs/>
          <w:sz w:val="24"/>
          <w:szCs w:val="24"/>
        </w:rPr>
        <w:t>;</w:t>
      </w:r>
      <w:r w:rsidRPr="000849CD">
        <w:rPr>
          <w:b w:val="0"/>
          <w:bCs w:val="0"/>
          <w:i/>
          <w:iCs/>
          <w:sz w:val="24"/>
          <w:szCs w:val="24"/>
        </w:rPr>
        <w:t xml:space="preserve"> Kim, H. </w:t>
      </w:r>
      <w:r w:rsidR="00771B56" w:rsidRPr="000849CD">
        <w:rPr>
          <w:b w:val="0"/>
          <w:bCs w:val="0"/>
          <w:i/>
          <w:iCs/>
          <w:sz w:val="24"/>
          <w:szCs w:val="24"/>
        </w:rPr>
        <w:t>and</w:t>
      </w:r>
      <w:r w:rsidRPr="000849CD">
        <w:rPr>
          <w:b w:val="0"/>
          <w:bCs w:val="0"/>
          <w:i/>
          <w:iCs/>
          <w:sz w:val="24"/>
          <w:szCs w:val="24"/>
        </w:rPr>
        <w:t xml:space="preserve"> Cho, J. (2023):</w:t>
      </w:r>
      <w:r w:rsidRPr="000849CD">
        <w:rPr>
          <w:b w:val="0"/>
          <w:bCs w:val="0"/>
          <w:sz w:val="24"/>
          <w:szCs w:val="24"/>
        </w:rPr>
        <w:t xml:space="preserve"> Effects of different levels of organic chromium and </w:t>
      </w:r>
      <w:proofErr w:type="spellStart"/>
      <w:r w:rsidRPr="000849CD">
        <w:rPr>
          <w:b w:val="0"/>
          <w:bCs w:val="0"/>
          <w:sz w:val="24"/>
          <w:szCs w:val="24"/>
        </w:rPr>
        <w:t>selenomethionine</w:t>
      </w:r>
      <w:proofErr w:type="spellEnd"/>
      <w:r w:rsidRPr="000849CD">
        <w:rPr>
          <w:b w:val="0"/>
          <w:bCs w:val="0"/>
          <w:sz w:val="24"/>
          <w:szCs w:val="24"/>
        </w:rPr>
        <w:t xml:space="preserve"> cocktails in broilers. </w:t>
      </w:r>
      <w:r w:rsidRPr="000849CD">
        <w:rPr>
          <w:b w:val="0"/>
          <w:bCs w:val="0"/>
          <w:i/>
          <w:iCs/>
          <w:sz w:val="24"/>
          <w:szCs w:val="24"/>
        </w:rPr>
        <w:t>Journal of Animal Science and Technology, 65</w:t>
      </w:r>
      <w:r w:rsidRPr="000849CD">
        <w:rPr>
          <w:b w:val="0"/>
          <w:bCs w:val="0"/>
          <w:sz w:val="24"/>
          <w:szCs w:val="24"/>
        </w:rPr>
        <w:t>(6), 1226-1241.</w:t>
      </w:r>
      <w:r w:rsidRPr="000849CD">
        <w:rPr>
          <w:b w:val="0"/>
          <w:bCs w:val="0"/>
          <w:sz w:val="24"/>
          <w:szCs w:val="24"/>
          <w:rtl/>
        </w:rPr>
        <w:t>‏</w:t>
      </w:r>
    </w:p>
    <w:p w14:paraId="6E832EF3" w14:textId="77777777" w:rsidR="003A7782" w:rsidRPr="000849CD" w:rsidRDefault="003A7782" w:rsidP="001D78DE">
      <w:pPr>
        <w:pStyle w:val="Heading2"/>
        <w:ind w:left="567" w:hanging="567"/>
        <w:jc w:val="both"/>
        <w:rPr>
          <w:rStyle w:val="fontstyle21"/>
          <w:rFonts w:ascii="Times New Roman" w:hAnsi="Times New Roman"/>
          <w:b w:val="0"/>
          <w:bCs w:val="0"/>
          <w:color w:val="auto"/>
          <w:sz w:val="24"/>
          <w:szCs w:val="24"/>
        </w:rPr>
      </w:pPr>
      <w:r w:rsidRPr="000849CD">
        <w:rPr>
          <w:rStyle w:val="fontstyle01"/>
          <w:rFonts w:ascii="Times New Roman" w:hAnsi="Times New Roman"/>
          <w:i/>
          <w:iCs/>
          <w:color w:val="auto"/>
          <w:sz w:val="24"/>
          <w:szCs w:val="24"/>
        </w:rPr>
        <w:t>AOAC. (2011):</w:t>
      </w:r>
      <w:r w:rsidRPr="000849CD">
        <w:rPr>
          <w:rStyle w:val="fontstyle21"/>
          <w:rFonts w:ascii="Times New Roman" w:hAnsi="Times New Roman"/>
          <w:b w:val="0"/>
          <w:bCs w:val="0"/>
          <w:color w:val="auto"/>
          <w:sz w:val="24"/>
          <w:szCs w:val="24"/>
        </w:rPr>
        <w:t>Official Methods of Analysis. Association of Official Analytical Chemists.18</w:t>
      </w:r>
      <w:r w:rsidRPr="000849CD">
        <w:rPr>
          <w:rStyle w:val="fontstyle21"/>
          <w:rFonts w:ascii="Times New Roman" w:hAnsi="Times New Roman"/>
          <w:b w:val="0"/>
          <w:bCs w:val="0"/>
          <w:color w:val="auto"/>
          <w:sz w:val="24"/>
          <w:szCs w:val="24"/>
          <w:vertAlign w:val="superscript"/>
        </w:rPr>
        <w:t>th</w:t>
      </w:r>
      <w:r w:rsidRPr="000849CD">
        <w:rPr>
          <w:rStyle w:val="fontstyle21"/>
          <w:rFonts w:ascii="Times New Roman" w:hAnsi="Times New Roman"/>
          <w:b w:val="0"/>
          <w:bCs w:val="0"/>
          <w:color w:val="auto"/>
          <w:sz w:val="24"/>
          <w:szCs w:val="24"/>
        </w:rPr>
        <w:t xml:space="preserve"> Edition. </w:t>
      </w:r>
      <w:r w:rsidRPr="000849CD">
        <w:rPr>
          <w:rStyle w:val="fontstyle21"/>
          <w:rFonts w:ascii="Times New Roman" w:hAnsi="Times New Roman"/>
          <w:b w:val="0"/>
          <w:bCs w:val="0"/>
          <w:i/>
          <w:iCs/>
          <w:color w:val="auto"/>
          <w:sz w:val="24"/>
          <w:szCs w:val="24"/>
        </w:rPr>
        <w:t>Gaithersburg</w:t>
      </w:r>
      <w:r w:rsidRPr="000849CD">
        <w:rPr>
          <w:rStyle w:val="fontstyle21"/>
          <w:rFonts w:ascii="Times New Roman" w:hAnsi="Times New Roman"/>
          <w:b w:val="0"/>
          <w:bCs w:val="0"/>
          <w:color w:val="auto"/>
          <w:sz w:val="24"/>
          <w:szCs w:val="24"/>
        </w:rPr>
        <w:t xml:space="preserve"> (MA): AOAC International.</w:t>
      </w:r>
    </w:p>
    <w:p w14:paraId="39AD1E62"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 xml:space="preserve">Arnaut, P.R.; </w:t>
      </w:r>
      <w:r w:rsidR="00D4210A" w:rsidRPr="000849CD">
        <w:rPr>
          <w:b w:val="0"/>
          <w:bCs w:val="0"/>
          <w:i/>
          <w:iCs/>
          <w:sz w:val="24"/>
          <w:szCs w:val="24"/>
        </w:rPr>
        <w:t xml:space="preserve">Da </w:t>
      </w:r>
      <w:r w:rsidRPr="000849CD">
        <w:rPr>
          <w:b w:val="0"/>
          <w:bCs w:val="0"/>
          <w:i/>
          <w:iCs/>
          <w:sz w:val="24"/>
          <w:szCs w:val="24"/>
        </w:rPr>
        <w:t xml:space="preserve">Silva Viana, G.; </w:t>
      </w:r>
      <w:r w:rsidR="00D4210A" w:rsidRPr="000849CD">
        <w:rPr>
          <w:b w:val="0"/>
          <w:bCs w:val="0"/>
          <w:i/>
          <w:iCs/>
          <w:sz w:val="24"/>
          <w:szCs w:val="24"/>
        </w:rPr>
        <w:t xml:space="preserve">Da </w:t>
      </w:r>
      <w:r w:rsidRPr="000849CD">
        <w:rPr>
          <w:b w:val="0"/>
          <w:bCs w:val="0"/>
          <w:i/>
          <w:iCs/>
          <w:sz w:val="24"/>
          <w:szCs w:val="24"/>
        </w:rPr>
        <w:t xml:space="preserve">Fonseca, L.; Alves, W. J.; Muniz, J.C. L.; Pettigrew, J.E.; Silva, F.F.; </w:t>
      </w:r>
      <w:proofErr w:type="spellStart"/>
      <w:r w:rsidRPr="000849CD">
        <w:rPr>
          <w:b w:val="0"/>
          <w:bCs w:val="0"/>
          <w:i/>
          <w:iCs/>
          <w:sz w:val="24"/>
          <w:szCs w:val="24"/>
        </w:rPr>
        <w:t>Rostagno</w:t>
      </w:r>
      <w:proofErr w:type="spellEnd"/>
      <w:r w:rsidRPr="000849CD">
        <w:rPr>
          <w:b w:val="0"/>
          <w:bCs w:val="0"/>
          <w:i/>
          <w:iCs/>
          <w:sz w:val="24"/>
          <w:szCs w:val="24"/>
        </w:rPr>
        <w:t xml:space="preserve">, </w:t>
      </w:r>
      <w:proofErr w:type="spellStart"/>
      <w:r w:rsidRPr="000849CD">
        <w:rPr>
          <w:b w:val="0"/>
          <w:bCs w:val="0"/>
          <w:i/>
          <w:iCs/>
          <w:sz w:val="24"/>
          <w:szCs w:val="24"/>
        </w:rPr>
        <w:t>H.S.</w:t>
      </w:r>
      <w:r w:rsidR="00771B56" w:rsidRPr="000849CD">
        <w:rPr>
          <w:b w:val="0"/>
          <w:bCs w:val="0"/>
          <w:i/>
          <w:iCs/>
          <w:sz w:val="24"/>
          <w:szCs w:val="24"/>
        </w:rPr>
        <w:t>and</w:t>
      </w:r>
      <w:proofErr w:type="spellEnd"/>
      <w:r w:rsidRPr="000849CD">
        <w:rPr>
          <w:b w:val="0"/>
          <w:bCs w:val="0"/>
          <w:i/>
          <w:iCs/>
          <w:sz w:val="24"/>
          <w:szCs w:val="24"/>
        </w:rPr>
        <w:t xml:space="preserve"> Hannas, M.I. (2021):</w:t>
      </w:r>
      <w:r w:rsidRPr="000849CD">
        <w:rPr>
          <w:b w:val="0"/>
          <w:bCs w:val="0"/>
          <w:sz w:val="24"/>
          <w:szCs w:val="24"/>
        </w:rPr>
        <w:t xml:space="preserve"> Selenium source and level on performance, selenium retention and biochemical responses of young broiler chicks. </w:t>
      </w:r>
      <w:r w:rsidRPr="000849CD">
        <w:rPr>
          <w:b w:val="0"/>
          <w:bCs w:val="0"/>
          <w:i/>
          <w:iCs/>
          <w:sz w:val="24"/>
          <w:szCs w:val="24"/>
        </w:rPr>
        <w:t>BMC Veterinary Research, 17</w:t>
      </w:r>
      <w:r w:rsidRPr="000849CD">
        <w:rPr>
          <w:b w:val="0"/>
          <w:bCs w:val="0"/>
          <w:sz w:val="24"/>
          <w:szCs w:val="24"/>
        </w:rPr>
        <w:t>, 1-13.</w:t>
      </w:r>
    </w:p>
    <w:p w14:paraId="4173640D" w14:textId="77777777" w:rsidR="003A7782" w:rsidRPr="000849CD" w:rsidRDefault="003A7782" w:rsidP="00D4210A">
      <w:pPr>
        <w:pStyle w:val="Heading2"/>
        <w:ind w:left="567" w:hanging="567"/>
        <w:jc w:val="both"/>
        <w:rPr>
          <w:b w:val="0"/>
          <w:bCs w:val="0"/>
          <w:sz w:val="24"/>
          <w:szCs w:val="24"/>
        </w:rPr>
      </w:pPr>
      <w:proofErr w:type="spellStart"/>
      <w:r w:rsidRPr="000849CD">
        <w:rPr>
          <w:b w:val="0"/>
          <w:bCs w:val="0"/>
          <w:i/>
          <w:iCs/>
          <w:sz w:val="24"/>
          <w:szCs w:val="24"/>
        </w:rPr>
        <w:t>Bakhshalinejad</w:t>
      </w:r>
      <w:proofErr w:type="spellEnd"/>
      <w:r w:rsidRPr="000849CD">
        <w:rPr>
          <w:b w:val="0"/>
          <w:bCs w:val="0"/>
          <w:i/>
          <w:iCs/>
          <w:sz w:val="24"/>
          <w:szCs w:val="24"/>
        </w:rPr>
        <w:t xml:space="preserve">, R.; </w:t>
      </w:r>
      <w:proofErr w:type="spellStart"/>
      <w:r w:rsidRPr="000849CD">
        <w:rPr>
          <w:b w:val="0"/>
          <w:bCs w:val="0"/>
          <w:i/>
          <w:iCs/>
          <w:sz w:val="24"/>
          <w:szCs w:val="24"/>
        </w:rPr>
        <w:t>Hassanabadi</w:t>
      </w:r>
      <w:proofErr w:type="spellEnd"/>
      <w:r w:rsidRPr="000849CD">
        <w:rPr>
          <w:b w:val="0"/>
          <w:bCs w:val="0"/>
          <w:i/>
          <w:iCs/>
          <w:sz w:val="24"/>
          <w:szCs w:val="24"/>
        </w:rPr>
        <w:t xml:space="preserve">, </w:t>
      </w:r>
      <w:proofErr w:type="spellStart"/>
      <w:r w:rsidRPr="000849CD">
        <w:rPr>
          <w:b w:val="0"/>
          <w:bCs w:val="0"/>
          <w:i/>
          <w:iCs/>
          <w:sz w:val="24"/>
          <w:szCs w:val="24"/>
        </w:rPr>
        <w:t>A.</w:t>
      </w:r>
      <w:r w:rsidR="00771B56" w:rsidRPr="000849CD">
        <w:rPr>
          <w:b w:val="0"/>
          <w:bCs w:val="0"/>
          <w:i/>
          <w:iCs/>
          <w:sz w:val="24"/>
          <w:szCs w:val="24"/>
        </w:rPr>
        <w:t>and</w:t>
      </w:r>
      <w:proofErr w:type="spellEnd"/>
      <w:r w:rsidRPr="000849CD">
        <w:rPr>
          <w:b w:val="0"/>
          <w:bCs w:val="0"/>
          <w:i/>
          <w:iCs/>
          <w:sz w:val="24"/>
          <w:szCs w:val="24"/>
        </w:rPr>
        <w:t xml:space="preserve"> Swick, R.A. (2019): </w:t>
      </w:r>
      <w:r w:rsidRPr="000849CD">
        <w:rPr>
          <w:b w:val="0"/>
          <w:bCs w:val="0"/>
          <w:sz w:val="24"/>
          <w:szCs w:val="24"/>
        </w:rPr>
        <w:t xml:space="preserve">Dietary sources and levels of selenium supplements affect growth performance, carcass yield, meat quality and tissue selenium deposition in broilers. </w:t>
      </w:r>
      <w:r w:rsidRPr="000849CD">
        <w:rPr>
          <w:b w:val="0"/>
          <w:bCs w:val="0"/>
          <w:i/>
          <w:iCs/>
          <w:sz w:val="24"/>
          <w:szCs w:val="24"/>
        </w:rPr>
        <w:t xml:space="preserve">Animal </w:t>
      </w:r>
      <w:r w:rsidRPr="000849CD">
        <w:rPr>
          <w:b w:val="0"/>
          <w:bCs w:val="0"/>
          <w:i/>
          <w:iCs/>
          <w:sz w:val="24"/>
          <w:szCs w:val="24"/>
        </w:rPr>
        <w:t>Nutrition, 5</w:t>
      </w:r>
      <w:r w:rsidRPr="000849CD">
        <w:rPr>
          <w:b w:val="0"/>
          <w:bCs w:val="0"/>
          <w:sz w:val="24"/>
          <w:szCs w:val="24"/>
        </w:rPr>
        <w:t>(3), 256-263.</w:t>
      </w:r>
      <w:r w:rsidRPr="000849CD">
        <w:rPr>
          <w:b w:val="0"/>
          <w:bCs w:val="0"/>
          <w:sz w:val="24"/>
          <w:szCs w:val="24"/>
          <w:rtl/>
        </w:rPr>
        <w:t>‏</w:t>
      </w:r>
    </w:p>
    <w:p w14:paraId="02D22762" w14:textId="77777777" w:rsidR="003A7782" w:rsidRPr="000849CD" w:rsidRDefault="003A7782" w:rsidP="00D4210A">
      <w:pPr>
        <w:pStyle w:val="Heading2"/>
        <w:ind w:left="567" w:hanging="567"/>
        <w:jc w:val="both"/>
        <w:rPr>
          <w:b w:val="0"/>
          <w:bCs w:val="0"/>
          <w:sz w:val="24"/>
          <w:szCs w:val="24"/>
        </w:rPr>
      </w:pPr>
      <w:proofErr w:type="spellStart"/>
      <w:r w:rsidRPr="000849CD">
        <w:rPr>
          <w:b w:val="0"/>
          <w:bCs w:val="0"/>
          <w:i/>
          <w:iCs/>
          <w:sz w:val="24"/>
          <w:szCs w:val="24"/>
        </w:rPr>
        <w:t>Baltić</w:t>
      </w:r>
      <w:proofErr w:type="spellEnd"/>
      <w:r w:rsidRPr="000849CD">
        <w:rPr>
          <w:b w:val="0"/>
          <w:bCs w:val="0"/>
          <w:i/>
          <w:iCs/>
          <w:sz w:val="24"/>
          <w:szCs w:val="24"/>
        </w:rPr>
        <w:t xml:space="preserve">, M.Ž.; Starčević, M.D.; Bašić, M.; </w:t>
      </w:r>
      <w:proofErr w:type="spellStart"/>
      <w:r w:rsidRPr="000849CD">
        <w:rPr>
          <w:b w:val="0"/>
          <w:bCs w:val="0"/>
          <w:i/>
          <w:iCs/>
          <w:sz w:val="24"/>
          <w:szCs w:val="24"/>
        </w:rPr>
        <w:t>Zenunović</w:t>
      </w:r>
      <w:proofErr w:type="spellEnd"/>
      <w:r w:rsidRPr="000849CD">
        <w:rPr>
          <w:b w:val="0"/>
          <w:bCs w:val="0"/>
          <w:i/>
          <w:iCs/>
          <w:sz w:val="24"/>
          <w:szCs w:val="24"/>
        </w:rPr>
        <w:t xml:space="preserve">, A.; Ivanović, J.; Marković, R.; Janjić, J. </w:t>
      </w:r>
      <w:r w:rsidR="00771B56" w:rsidRPr="000849CD">
        <w:rPr>
          <w:b w:val="0"/>
          <w:bCs w:val="0"/>
          <w:i/>
          <w:iCs/>
          <w:sz w:val="24"/>
          <w:szCs w:val="24"/>
        </w:rPr>
        <w:t>and</w:t>
      </w:r>
      <w:r w:rsidRPr="000849CD">
        <w:rPr>
          <w:b w:val="0"/>
          <w:bCs w:val="0"/>
          <w:i/>
          <w:iCs/>
          <w:sz w:val="24"/>
          <w:szCs w:val="24"/>
        </w:rPr>
        <w:t xml:space="preserve"> Mahmutović, H. (2015):</w:t>
      </w:r>
      <w:r w:rsidRPr="000849CD">
        <w:rPr>
          <w:b w:val="0"/>
          <w:bCs w:val="0"/>
          <w:sz w:val="24"/>
          <w:szCs w:val="24"/>
        </w:rPr>
        <w:t xml:space="preserve"> Effects of selenium yeast level in diet on carcass and meat quality, tissue selenium distribution and glutathione peroxidase activity in ducks. </w:t>
      </w:r>
      <w:r w:rsidRPr="000849CD">
        <w:rPr>
          <w:b w:val="0"/>
          <w:bCs w:val="0"/>
          <w:i/>
          <w:iCs/>
          <w:sz w:val="24"/>
          <w:szCs w:val="24"/>
        </w:rPr>
        <w:t>Animal Feed Science and Technology, 210</w:t>
      </w:r>
      <w:r w:rsidRPr="000849CD">
        <w:rPr>
          <w:b w:val="0"/>
          <w:bCs w:val="0"/>
          <w:sz w:val="24"/>
          <w:szCs w:val="24"/>
        </w:rPr>
        <w:t>, 225-233.</w:t>
      </w:r>
    </w:p>
    <w:p w14:paraId="533D9A37" w14:textId="77777777" w:rsidR="003A7782" w:rsidRPr="000849CD" w:rsidRDefault="003A7782" w:rsidP="00D4210A">
      <w:pPr>
        <w:pStyle w:val="Heading2"/>
        <w:ind w:left="567" w:hanging="567"/>
        <w:jc w:val="both"/>
        <w:rPr>
          <w:b w:val="0"/>
          <w:bCs w:val="0"/>
          <w:sz w:val="24"/>
          <w:szCs w:val="24"/>
        </w:rPr>
      </w:pPr>
      <w:proofErr w:type="spellStart"/>
      <w:r w:rsidRPr="000849CD">
        <w:rPr>
          <w:b w:val="0"/>
          <w:bCs w:val="0"/>
          <w:i/>
          <w:iCs/>
          <w:sz w:val="24"/>
          <w:szCs w:val="24"/>
        </w:rPr>
        <w:t>Baltić</w:t>
      </w:r>
      <w:proofErr w:type="spellEnd"/>
      <w:r w:rsidRPr="000849CD">
        <w:rPr>
          <w:b w:val="0"/>
          <w:bCs w:val="0"/>
          <w:i/>
          <w:iCs/>
          <w:sz w:val="24"/>
          <w:szCs w:val="24"/>
        </w:rPr>
        <w:t xml:space="preserve">, M.Ž.; </w:t>
      </w:r>
      <w:proofErr w:type="spellStart"/>
      <w:r w:rsidRPr="000849CD">
        <w:rPr>
          <w:b w:val="0"/>
          <w:bCs w:val="0"/>
          <w:i/>
          <w:iCs/>
          <w:sz w:val="24"/>
          <w:szCs w:val="24"/>
        </w:rPr>
        <w:t>Dokmanović</w:t>
      </w:r>
      <w:proofErr w:type="spellEnd"/>
      <w:r w:rsidRPr="000849CD">
        <w:rPr>
          <w:b w:val="0"/>
          <w:bCs w:val="0"/>
          <w:i/>
          <w:iCs/>
          <w:sz w:val="24"/>
          <w:szCs w:val="24"/>
        </w:rPr>
        <w:t xml:space="preserve">, S.M.; Bašić, M.; </w:t>
      </w:r>
      <w:proofErr w:type="spellStart"/>
      <w:r w:rsidRPr="000849CD">
        <w:rPr>
          <w:b w:val="0"/>
          <w:bCs w:val="0"/>
          <w:i/>
          <w:iCs/>
          <w:sz w:val="24"/>
          <w:szCs w:val="24"/>
        </w:rPr>
        <w:t>Zenunović</w:t>
      </w:r>
      <w:proofErr w:type="spellEnd"/>
      <w:r w:rsidRPr="000849CD">
        <w:rPr>
          <w:b w:val="0"/>
          <w:bCs w:val="0"/>
          <w:i/>
          <w:iCs/>
          <w:sz w:val="24"/>
          <w:szCs w:val="24"/>
        </w:rPr>
        <w:t xml:space="preserve">, A.; Ivanović, J.; Marković, R.; Janjić, J.; Mahmutović, H. and </w:t>
      </w:r>
      <w:proofErr w:type="spellStart"/>
      <w:r w:rsidRPr="000849CD">
        <w:rPr>
          <w:b w:val="0"/>
          <w:bCs w:val="0"/>
          <w:i/>
          <w:iCs/>
          <w:sz w:val="24"/>
          <w:szCs w:val="24"/>
        </w:rPr>
        <w:t>Glamočlija</w:t>
      </w:r>
      <w:proofErr w:type="spellEnd"/>
      <w:r w:rsidRPr="000849CD">
        <w:rPr>
          <w:b w:val="0"/>
          <w:bCs w:val="0"/>
          <w:i/>
          <w:iCs/>
          <w:sz w:val="24"/>
          <w:szCs w:val="24"/>
        </w:rPr>
        <w:t>, N. (2016):</w:t>
      </w:r>
      <w:r w:rsidRPr="000849CD">
        <w:rPr>
          <w:b w:val="0"/>
          <w:bCs w:val="0"/>
          <w:sz w:val="24"/>
          <w:szCs w:val="24"/>
        </w:rPr>
        <w:t xml:space="preserve"> Effects of dietary selenium-yeast concentrations on growth performance and carcass composition of ducks. </w:t>
      </w:r>
      <w:r w:rsidRPr="000849CD">
        <w:rPr>
          <w:b w:val="0"/>
          <w:bCs w:val="0"/>
          <w:i/>
          <w:iCs/>
          <w:sz w:val="24"/>
          <w:szCs w:val="24"/>
        </w:rPr>
        <w:t>Animal Production Science, 5</w:t>
      </w:r>
      <w:r w:rsidRPr="000849CD">
        <w:rPr>
          <w:b w:val="0"/>
          <w:bCs w:val="0"/>
          <w:sz w:val="24"/>
          <w:szCs w:val="24"/>
        </w:rPr>
        <w:t>7(8), 1731-1737.</w:t>
      </w:r>
      <w:r w:rsidRPr="000849CD">
        <w:rPr>
          <w:b w:val="0"/>
          <w:bCs w:val="0"/>
          <w:sz w:val="24"/>
          <w:szCs w:val="24"/>
          <w:rtl/>
        </w:rPr>
        <w:t>‏</w:t>
      </w:r>
    </w:p>
    <w:p w14:paraId="7D5211FC" w14:textId="77777777" w:rsidR="003A7782" w:rsidRPr="000849CD" w:rsidRDefault="003A7782" w:rsidP="001D78DE">
      <w:pPr>
        <w:pStyle w:val="Heading2"/>
        <w:ind w:left="567" w:hanging="567"/>
        <w:jc w:val="both"/>
        <w:rPr>
          <w:b w:val="0"/>
          <w:bCs w:val="0"/>
          <w:sz w:val="24"/>
          <w:szCs w:val="24"/>
        </w:rPr>
      </w:pPr>
      <w:r w:rsidRPr="000849CD">
        <w:rPr>
          <w:b w:val="0"/>
          <w:bCs w:val="0"/>
          <w:i/>
          <w:iCs/>
          <w:sz w:val="24"/>
          <w:szCs w:val="24"/>
        </w:rPr>
        <w:t>Chen, G.; Wu, J. and Li, C. (2013):</w:t>
      </w:r>
      <w:r w:rsidRPr="000849CD">
        <w:rPr>
          <w:b w:val="0"/>
          <w:bCs w:val="0"/>
          <w:sz w:val="24"/>
          <w:szCs w:val="24"/>
        </w:rPr>
        <w:t xml:space="preserve"> Effect of different selenium sources on production performance and biochemical parameters of broilers.</w:t>
      </w:r>
      <w:r w:rsidRPr="000849CD">
        <w:rPr>
          <w:b w:val="0"/>
          <w:bCs w:val="0"/>
          <w:sz w:val="24"/>
          <w:szCs w:val="24"/>
        </w:rPr>
        <w:br/>
      </w:r>
      <w:r w:rsidRPr="000849CD">
        <w:rPr>
          <w:b w:val="0"/>
          <w:bCs w:val="0"/>
          <w:i/>
          <w:iCs/>
          <w:sz w:val="24"/>
          <w:szCs w:val="24"/>
        </w:rPr>
        <w:t>Journal of Animal Physiology and Animal Nutrition 98</w:t>
      </w:r>
      <w:r w:rsidRPr="000849CD">
        <w:rPr>
          <w:b w:val="0"/>
          <w:bCs w:val="0"/>
          <w:sz w:val="24"/>
          <w:szCs w:val="24"/>
        </w:rPr>
        <w:t>(4):747–754.</w:t>
      </w:r>
    </w:p>
    <w:p w14:paraId="5088F7DE" w14:textId="77777777" w:rsidR="003A7782" w:rsidRPr="000849CD" w:rsidRDefault="003A7782" w:rsidP="001D78DE">
      <w:pPr>
        <w:pStyle w:val="Heading2"/>
        <w:ind w:left="567" w:hanging="567"/>
        <w:jc w:val="both"/>
        <w:rPr>
          <w:b w:val="0"/>
          <w:bCs w:val="0"/>
          <w:sz w:val="24"/>
          <w:szCs w:val="24"/>
        </w:rPr>
      </w:pPr>
      <w:r w:rsidRPr="000849CD">
        <w:rPr>
          <w:b w:val="0"/>
          <w:bCs w:val="0"/>
          <w:i/>
          <w:iCs/>
          <w:sz w:val="24"/>
          <w:szCs w:val="24"/>
        </w:rPr>
        <w:t xml:space="preserve">Chen, G.; Wu, J. </w:t>
      </w:r>
      <w:r w:rsidR="00771B56" w:rsidRPr="000849CD">
        <w:rPr>
          <w:b w:val="0"/>
          <w:bCs w:val="0"/>
          <w:i/>
          <w:iCs/>
          <w:sz w:val="24"/>
          <w:szCs w:val="24"/>
        </w:rPr>
        <w:t>and</w:t>
      </w:r>
      <w:r w:rsidRPr="000849CD">
        <w:rPr>
          <w:b w:val="0"/>
          <w:bCs w:val="0"/>
          <w:i/>
          <w:iCs/>
          <w:sz w:val="24"/>
          <w:szCs w:val="24"/>
        </w:rPr>
        <w:t xml:space="preserve"> Li, C. (2014):</w:t>
      </w:r>
      <w:r w:rsidRPr="000849CD">
        <w:rPr>
          <w:b w:val="0"/>
          <w:bCs w:val="0"/>
          <w:sz w:val="24"/>
          <w:szCs w:val="24"/>
        </w:rPr>
        <w:t xml:space="preserve"> Effect of different selenium sources on production performance and biochemical parameters of broilers. </w:t>
      </w:r>
      <w:r w:rsidRPr="000849CD">
        <w:rPr>
          <w:b w:val="0"/>
          <w:bCs w:val="0"/>
          <w:i/>
          <w:iCs/>
          <w:sz w:val="24"/>
          <w:szCs w:val="24"/>
        </w:rPr>
        <w:t>Journal of Animal Physiology and Animal Nutrition, 98</w:t>
      </w:r>
      <w:r w:rsidRPr="000849CD">
        <w:rPr>
          <w:b w:val="0"/>
          <w:bCs w:val="0"/>
          <w:sz w:val="24"/>
          <w:szCs w:val="24"/>
        </w:rPr>
        <w:t>(4), 747-754.</w:t>
      </w:r>
      <w:r w:rsidRPr="000849CD">
        <w:rPr>
          <w:b w:val="0"/>
          <w:bCs w:val="0"/>
          <w:sz w:val="24"/>
          <w:szCs w:val="24"/>
          <w:rtl/>
        </w:rPr>
        <w:t>‏</w:t>
      </w:r>
    </w:p>
    <w:p w14:paraId="3199DB49"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Chen, W.</w:t>
      </w:r>
      <w:r w:rsidR="00771B56" w:rsidRPr="000849CD">
        <w:rPr>
          <w:b w:val="0"/>
          <w:bCs w:val="0"/>
          <w:i/>
          <w:iCs/>
          <w:sz w:val="24"/>
          <w:szCs w:val="24"/>
        </w:rPr>
        <w:t>;</w:t>
      </w:r>
      <w:r w:rsidRPr="000849CD">
        <w:rPr>
          <w:b w:val="0"/>
          <w:bCs w:val="0"/>
          <w:i/>
          <w:iCs/>
          <w:sz w:val="24"/>
          <w:szCs w:val="24"/>
        </w:rPr>
        <w:t xml:space="preserve"> Zhang, H.X.</w:t>
      </w:r>
      <w:r w:rsidR="00771B56" w:rsidRPr="000849CD">
        <w:rPr>
          <w:b w:val="0"/>
          <w:bCs w:val="0"/>
          <w:i/>
          <w:iCs/>
          <w:sz w:val="24"/>
          <w:szCs w:val="24"/>
        </w:rPr>
        <w:t>;</w:t>
      </w:r>
      <w:r w:rsidRPr="000849CD">
        <w:rPr>
          <w:b w:val="0"/>
          <w:bCs w:val="0"/>
          <w:i/>
          <w:iCs/>
          <w:sz w:val="24"/>
          <w:szCs w:val="24"/>
        </w:rPr>
        <w:t xml:space="preserve"> Wang, S.</w:t>
      </w:r>
      <w:r w:rsidR="00771B56" w:rsidRPr="000849CD">
        <w:rPr>
          <w:b w:val="0"/>
          <w:bCs w:val="0"/>
          <w:i/>
          <w:iCs/>
          <w:sz w:val="24"/>
          <w:szCs w:val="24"/>
        </w:rPr>
        <w:t>;</w:t>
      </w:r>
      <w:r w:rsidRPr="000849CD">
        <w:rPr>
          <w:b w:val="0"/>
          <w:bCs w:val="0"/>
          <w:i/>
          <w:iCs/>
          <w:sz w:val="24"/>
          <w:szCs w:val="24"/>
        </w:rPr>
        <w:t xml:space="preserve"> Ruan, D.</w:t>
      </w:r>
      <w:r w:rsidR="00771B56" w:rsidRPr="000849CD">
        <w:rPr>
          <w:b w:val="0"/>
          <w:bCs w:val="0"/>
          <w:i/>
          <w:iCs/>
          <w:sz w:val="24"/>
          <w:szCs w:val="24"/>
        </w:rPr>
        <w:t>;</w:t>
      </w:r>
      <w:r w:rsidRPr="000849CD">
        <w:rPr>
          <w:b w:val="0"/>
          <w:bCs w:val="0"/>
          <w:i/>
          <w:iCs/>
          <w:sz w:val="24"/>
          <w:szCs w:val="24"/>
        </w:rPr>
        <w:t xml:space="preserve"> Xie, X.Z.</w:t>
      </w:r>
      <w:r w:rsidR="00771B56" w:rsidRPr="000849CD">
        <w:rPr>
          <w:b w:val="0"/>
          <w:bCs w:val="0"/>
          <w:i/>
          <w:iCs/>
          <w:sz w:val="24"/>
          <w:szCs w:val="24"/>
        </w:rPr>
        <w:t>;</w:t>
      </w:r>
      <w:r w:rsidRPr="000849CD">
        <w:rPr>
          <w:b w:val="0"/>
          <w:bCs w:val="0"/>
          <w:i/>
          <w:iCs/>
          <w:sz w:val="24"/>
          <w:szCs w:val="24"/>
        </w:rPr>
        <w:t xml:space="preserve"> Yu, D.Q. </w:t>
      </w:r>
      <w:r w:rsidR="00771B56" w:rsidRPr="000849CD">
        <w:rPr>
          <w:b w:val="0"/>
          <w:bCs w:val="0"/>
          <w:i/>
          <w:iCs/>
          <w:sz w:val="24"/>
          <w:szCs w:val="24"/>
        </w:rPr>
        <w:t>and</w:t>
      </w:r>
      <w:r w:rsidRPr="000849CD">
        <w:rPr>
          <w:b w:val="0"/>
          <w:bCs w:val="0"/>
          <w:i/>
          <w:iCs/>
          <w:sz w:val="24"/>
          <w:szCs w:val="24"/>
        </w:rPr>
        <w:t xml:space="preserve"> Lin, Y.C. (2015):</w:t>
      </w:r>
      <w:r w:rsidRPr="000849CD">
        <w:rPr>
          <w:b w:val="0"/>
          <w:bCs w:val="0"/>
          <w:sz w:val="24"/>
          <w:szCs w:val="24"/>
        </w:rPr>
        <w:t xml:space="preserve"> Estimation of dietary selenium requirement for Chinese egg-laying ducks. </w:t>
      </w:r>
      <w:r w:rsidRPr="000849CD">
        <w:rPr>
          <w:b w:val="0"/>
          <w:bCs w:val="0"/>
          <w:i/>
          <w:iCs/>
          <w:sz w:val="24"/>
          <w:szCs w:val="24"/>
        </w:rPr>
        <w:t>Animal production science, 55</w:t>
      </w:r>
      <w:r w:rsidRPr="000849CD">
        <w:rPr>
          <w:b w:val="0"/>
          <w:bCs w:val="0"/>
          <w:sz w:val="24"/>
          <w:szCs w:val="24"/>
        </w:rPr>
        <w:t>(8), 1056-1063.</w:t>
      </w:r>
      <w:r w:rsidRPr="000849CD">
        <w:rPr>
          <w:b w:val="0"/>
          <w:bCs w:val="0"/>
          <w:sz w:val="24"/>
          <w:szCs w:val="24"/>
          <w:rtl/>
        </w:rPr>
        <w:t>‏</w:t>
      </w:r>
    </w:p>
    <w:p w14:paraId="767E5EFA" w14:textId="77777777" w:rsidR="003A7782" w:rsidRPr="000849CD" w:rsidRDefault="003A7782" w:rsidP="001D78DE">
      <w:pPr>
        <w:pStyle w:val="Heading2"/>
        <w:ind w:left="567" w:hanging="567"/>
        <w:jc w:val="both"/>
        <w:rPr>
          <w:b w:val="0"/>
          <w:bCs w:val="0"/>
          <w:sz w:val="24"/>
          <w:szCs w:val="24"/>
        </w:rPr>
      </w:pPr>
      <w:r w:rsidRPr="000849CD">
        <w:rPr>
          <w:b w:val="0"/>
          <w:bCs w:val="0"/>
          <w:i/>
          <w:iCs/>
          <w:sz w:val="24"/>
          <w:szCs w:val="24"/>
        </w:rPr>
        <w:t>Chun, F.</w:t>
      </w:r>
      <w:r w:rsidR="00771B56" w:rsidRPr="000849CD">
        <w:rPr>
          <w:b w:val="0"/>
          <w:bCs w:val="0"/>
          <w:i/>
          <w:iCs/>
          <w:sz w:val="24"/>
          <w:szCs w:val="24"/>
        </w:rPr>
        <w:t>;</w:t>
      </w:r>
      <w:r w:rsidRPr="000849CD">
        <w:rPr>
          <w:b w:val="0"/>
          <w:bCs w:val="0"/>
          <w:i/>
          <w:iCs/>
          <w:sz w:val="24"/>
          <w:szCs w:val="24"/>
        </w:rPr>
        <w:t xml:space="preserve"> Bing, Y. </w:t>
      </w:r>
      <w:r w:rsidR="00771B56" w:rsidRPr="000849CD">
        <w:rPr>
          <w:b w:val="0"/>
          <w:bCs w:val="0"/>
          <w:i/>
          <w:iCs/>
          <w:sz w:val="24"/>
          <w:szCs w:val="24"/>
        </w:rPr>
        <w:t>and</w:t>
      </w:r>
      <w:r w:rsidRPr="000849CD">
        <w:rPr>
          <w:b w:val="0"/>
          <w:bCs w:val="0"/>
          <w:i/>
          <w:iCs/>
          <w:sz w:val="24"/>
          <w:szCs w:val="24"/>
        </w:rPr>
        <w:t xml:space="preserve"> </w:t>
      </w:r>
      <w:proofErr w:type="spellStart"/>
      <w:r w:rsidRPr="000849CD">
        <w:rPr>
          <w:b w:val="0"/>
          <w:bCs w:val="0"/>
          <w:i/>
          <w:iCs/>
          <w:sz w:val="24"/>
          <w:szCs w:val="24"/>
        </w:rPr>
        <w:t>Daiwen</w:t>
      </w:r>
      <w:proofErr w:type="spellEnd"/>
      <w:r w:rsidRPr="000849CD">
        <w:rPr>
          <w:b w:val="0"/>
          <w:bCs w:val="0"/>
          <w:i/>
          <w:iCs/>
          <w:sz w:val="24"/>
          <w:szCs w:val="24"/>
        </w:rPr>
        <w:t>, C. (2009</w:t>
      </w:r>
      <w:r w:rsidRPr="000849CD">
        <w:rPr>
          <w:b w:val="0"/>
          <w:bCs w:val="0"/>
          <w:sz w:val="24"/>
          <w:szCs w:val="24"/>
        </w:rPr>
        <w:t xml:space="preserve">): Effects of different sources and levels of selenium on performance, thyroid function and antioxidant status in stressed broiler chickens. </w:t>
      </w:r>
      <w:r w:rsidRPr="000849CD">
        <w:rPr>
          <w:b w:val="0"/>
          <w:bCs w:val="0"/>
          <w:i/>
          <w:iCs/>
          <w:sz w:val="24"/>
          <w:szCs w:val="24"/>
        </w:rPr>
        <w:t>International Journal of Poultry Science, 8</w:t>
      </w:r>
      <w:r w:rsidRPr="000849CD">
        <w:rPr>
          <w:b w:val="0"/>
          <w:bCs w:val="0"/>
          <w:sz w:val="24"/>
          <w:szCs w:val="24"/>
        </w:rPr>
        <w:t>: 583-587.</w:t>
      </w:r>
    </w:p>
    <w:p w14:paraId="690E8664"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 xml:space="preserve">Dalia, A.M.; Loh, T.C.; </w:t>
      </w:r>
      <w:proofErr w:type="spellStart"/>
      <w:r w:rsidRPr="000849CD">
        <w:rPr>
          <w:b w:val="0"/>
          <w:bCs w:val="0"/>
          <w:i/>
          <w:iCs/>
          <w:sz w:val="24"/>
          <w:szCs w:val="24"/>
        </w:rPr>
        <w:t>Sazili</w:t>
      </w:r>
      <w:proofErr w:type="spellEnd"/>
      <w:r w:rsidRPr="000849CD">
        <w:rPr>
          <w:b w:val="0"/>
          <w:bCs w:val="0"/>
          <w:i/>
          <w:iCs/>
          <w:sz w:val="24"/>
          <w:szCs w:val="24"/>
        </w:rPr>
        <w:t xml:space="preserve">, A.Q. </w:t>
      </w:r>
      <w:r w:rsidR="00771B56" w:rsidRPr="000849CD">
        <w:rPr>
          <w:b w:val="0"/>
          <w:bCs w:val="0"/>
          <w:i/>
          <w:iCs/>
          <w:sz w:val="24"/>
          <w:szCs w:val="24"/>
        </w:rPr>
        <w:t>and</w:t>
      </w:r>
      <w:r w:rsidRPr="000849CD">
        <w:rPr>
          <w:b w:val="0"/>
          <w:bCs w:val="0"/>
          <w:i/>
          <w:iCs/>
          <w:sz w:val="24"/>
          <w:szCs w:val="24"/>
        </w:rPr>
        <w:t xml:space="preserve"> Samsudin, A.A. (2020):</w:t>
      </w:r>
      <w:r w:rsidRPr="000849CD">
        <w:rPr>
          <w:b w:val="0"/>
          <w:bCs w:val="0"/>
          <w:sz w:val="24"/>
          <w:szCs w:val="24"/>
        </w:rPr>
        <w:t xml:space="preserve"> Influence of bacterial organic selenium on blood parameters, immune response, selenium retention and intestinal morphology of broiler chickens. </w:t>
      </w:r>
      <w:r w:rsidRPr="000849CD">
        <w:rPr>
          <w:b w:val="0"/>
          <w:bCs w:val="0"/>
          <w:i/>
          <w:iCs/>
          <w:sz w:val="24"/>
          <w:szCs w:val="24"/>
        </w:rPr>
        <w:t>BMC veterinary research, 16</w:t>
      </w:r>
      <w:r w:rsidRPr="000849CD">
        <w:rPr>
          <w:b w:val="0"/>
          <w:bCs w:val="0"/>
          <w:sz w:val="24"/>
          <w:szCs w:val="24"/>
        </w:rPr>
        <w:t>(1), 1-10.</w:t>
      </w:r>
    </w:p>
    <w:p w14:paraId="6D46A7FB" w14:textId="77777777" w:rsidR="00AC13FE" w:rsidRPr="000849CD" w:rsidRDefault="003A7782" w:rsidP="00D4210A">
      <w:pPr>
        <w:pStyle w:val="Heading2"/>
        <w:ind w:left="567" w:hanging="567"/>
        <w:jc w:val="both"/>
        <w:rPr>
          <w:b w:val="0"/>
          <w:bCs w:val="0"/>
          <w:sz w:val="24"/>
          <w:szCs w:val="24"/>
        </w:rPr>
      </w:pPr>
      <w:r w:rsidRPr="000849CD">
        <w:rPr>
          <w:b w:val="0"/>
          <w:bCs w:val="0"/>
          <w:i/>
          <w:iCs/>
          <w:sz w:val="24"/>
          <w:szCs w:val="24"/>
        </w:rPr>
        <w:lastRenderedPageBreak/>
        <w:t>Deng, S.</w:t>
      </w:r>
      <w:r w:rsidR="00771B56" w:rsidRPr="000849CD">
        <w:rPr>
          <w:b w:val="0"/>
          <w:bCs w:val="0"/>
          <w:i/>
          <w:iCs/>
          <w:sz w:val="24"/>
          <w:szCs w:val="24"/>
        </w:rPr>
        <w:t>;</w:t>
      </w:r>
      <w:r w:rsidRPr="000849CD">
        <w:rPr>
          <w:b w:val="0"/>
          <w:bCs w:val="0"/>
          <w:i/>
          <w:iCs/>
          <w:sz w:val="24"/>
          <w:szCs w:val="24"/>
        </w:rPr>
        <w:t xml:space="preserve"> Hu, S.</w:t>
      </w:r>
      <w:r w:rsidR="00771B56" w:rsidRPr="000849CD">
        <w:rPr>
          <w:b w:val="0"/>
          <w:bCs w:val="0"/>
          <w:i/>
          <w:iCs/>
          <w:sz w:val="24"/>
          <w:szCs w:val="24"/>
        </w:rPr>
        <w:t>;</w:t>
      </w:r>
      <w:r w:rsidRPr="000849CD">
        <w:rPr>
          <w:b w:val="0"/>
          <w:bCs w:val="0"/>
          <w:i/>
          <w:iCs/>
          <w:sz w:val="24"/>
          <w:szCs w:val="24"/>
        </w:rPr>
        <w:t xml:space="preserve"> Xue, J.</w:t>
      </w:r>
      <w:r w:rsidR="00771B56" w:rsidRPr="000849CD">
        <w:rPr>
          <w:b w:val="0"/>
          <w:bCs w:val="0"/>
          <w:i/>
          <w:iCs/>
          <w:sz w:val="24"/>
          <w:szCs w:val="24"/>
        </w:rPr>
        <w:t>;</w:t>
      </w:r>
      <w:r w:rsidRPr="000849CD">
        <w:rPr>
          <w:b w:val="0"/>
          <w:bCs w:val="0"/>
          <w:i/>
          <w:iCs/>
          <w:sz w:val="24"/>
          <w:szCs w:val="24"/>
        </w:rPr>
        <w:t xml:space="preserve"> Yang, K.</w:t>
      </w:r>
      <w:r w:rsidR="00771B56" w:rsidRPr="000849CD">
        <w:rPr>
          <w:b w:val="0"/>
          <w:bCs w:val="0"/>
          <w:i/>
          <w:iCs/>
          <w:sz w:val="24"/>
          <w:szCs w:val="24"/>
        </w:rPr>
        <w:t>;</w:t>
      </w:r>
      <w:r w:rsidRPr="000849CD">
        <w:rPr>
          <w:b w:val="0"/>
          <w:bCs w:val="0"/>
          <w:i/>
          <w:iCs/>
          <w:sz w:val="24"/>
          <w:szCs w:val="24"/>
        </w:rPr>
        <w:t xml:space="preserve"> Zhuo, R.</w:t>
      </w:r>
      <w:r w:rsidR="00771B56" w:rsidRPr="000849CD">
        <w:rPr>
          <w:b w:val="0"/>
          <w:bCs w:val="0"/>
          <w:i/>
          <w:iCs/>
          <w:sz w:val="24"/>
          <w:szCs w:val="24"/>
        </w:rPr>
        <w:t>;</w:t>
      </w:r>
      <w:r w:rsidRPr="000849CD">
        <w:rPr>
          <w:b w:val="0"/>
          <w:bCs w:val="0"/>
          <w:i/>
          <w:iCs/>
          <w:sz w:val="24"/>
          <w:szCs w:val="24"/>
        </w:rPr>
        <w:t xml:space="preserve"> Xiao, Y. </w:t>
      </w:r>
      <w:r w:rsidR="00771B56" w:rsidRPr="000849CD">
        <w:rPr>
          <w:b w:val="0"/>
          <w:bCs w:val="0"/>
          <w:i/>
          <w:iCs/>
          <w:sz w:val="24"/>
          <w:szCs w:val="24"/>
        </w:rPr>
        <w:t>and</w:t>
      </w:r>
      <w:r w:rsidRPr="000849CD">
        <w:rPr>
          <w:b w:val="0"/>
          <w:bCs w:val="0"/>
          <w:i/>
          <w:iCs/>
          <w:sz w:val="24"/>
          <w:szCs w:val="24"/>
        </w:rPr>
        <w:t xml:space="preserve"> Fang, R. (2022):</w:t>
      </w:r>
      <w:r w:rsidRPr="000849CD">
        <w:rPr>
          <w:b w:val="0"/>
          <w:bCs w:val="0"/>
          <w:sz w:val="24"/>
          <w:szCs w:val="24"/>
        </w:rPr>
        <w:t xml:space="preserve"> Productive performance, serum antioxidant status, tissue selenium deposition, and gut health analysis of broiler chickens supplemented with selenium and probiotics—A pilot study. </w:t>
      </w:r>
      <w:r w:rsidRPr="000849CD">
        <w:rPr>
          <w:b w:val="0"/>
          <w:bCs w:val="0"/>
          <w:i/>
          <w:iCs/>
          <w:sz w:val="24"/>
          <w:szCs w:val="24"/>
        </w:rPr>
        <w:t>Animals</w:t>
      </w:r>
      <w:r w:rsidRPr="000849CD">
        <w:rPr>
          <w:b w:val="0"/>
          <w:bCs w:val="0"/>
          <w:sz w:val="24"/>
          <w:szCs w:val="24"/>
        </w:rPr>
        <w:t>, 12(9), 1086.</w:t>
      </w:r>
      <w:r w:rsidRPr="000849CD">
        <w:rPr>
          <w:b w:val="0"/>
          <w:bCs w:val="0"/>
          <w:sz w:val="24"/>
          <w:szCs w:val="24"/>
          <w:rtl/>
        </w:rPr>
        <w:t>‏</w:t>
      </w:r>
    </w:p>
    <w:p w14:paraId="4AA7397A" w14:textId="77777777" w:rsidR="00AC13FE" w:rsidRPr="000849CD" w:rsidRDefault="00AC13FE" w:rsidP="00D4210A">
      <w:pPr>
        <w:pStyle w:val="Heading2"/>
        <w:ind w:left="567" w:hanging="567"/>
        <w:jc w:val="both"/>
        <w:rPr>
          <w:b w:val="0"/>
          <w:bCs w:val="0"/>
          <w:sz w:val="24"/>
          <w:szCs w:val="24"/>
        </w:rPr>
      </w:pPr>
      <w:r w:rsidRPr="000849CD">
        <w:rPr>
          <w:b w:val="0"/>
          <w:bCs w:val="0"/>
          <w:i/>
          <w:iCs/>
          <w:sz w:val="24"/>
          <w:szCs w:val="24"/>
        </w:rPr>
        <w:t>Edens, F.W. (2001):</w:t>
      </w:r>
      <w:r w:rsidRPr="000849CD">
        <w:rPr>
          <w:b w:val="0"/>
          <w:bCs w:val="0"/>
          <w:sz w:val="24"/>
          <w:szCs w:val="24"/>
        </w:rPr>
        <w:t xml:space="preserve"> Involvement of </w:t>
      </w:r>
      <w:proofErr w:type="spellStart"/>
      <w:r w:rsidRPr="000849CD">
        <w:rPr>
          <w:b w:val="0"/>
          <w:bCs w:val="0"/>
          <w:sz w:val="24"/>
          <w:szCs w:val="24"/>
        </w:rPr>
        <w:t>SelPlex</w:t>
      </w:r>
      <w:proofErr w:type="spellEnd"/>
      <w:r w:rsidRPr="000849CD">
        <w:rPr>
          <w:b w:val="0"/>
          <w:bCs w:val="0"/>
          <w:sz w:val="24"/>
          <w:szCs w:val="24"/>
        </w:rPr>
        <w:t xml:space="preserve"> in Physiological Stability and Performance of Broiler Chickens. In: Science and Technology in the Feed Industry, Lyons, T.P. and K.A. Jacques (Eds.). Nottingham University Press, Nottingham, UK., pp: 349-376.</w:t>
      </w:r>
    </w:p>
    <w:p w14:paraId="0C54C960"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 xml:space="preserve">Eid, Y.Z.; </w:t>
      </w:r>
      <w:proofErr w:type="spellStart"/>
      <w:r w:rsidRPr="000849CD">
        <w:rPr>
          <w:b w:val="0"/>
          <w:bCs w:val="0"/>
          <w:i/>
          <w:iCs/>
          <w:sz w:val="24"/>
          <w:szCs w:val="24"/>
        </w:rPr>
        <w:t>Zomara</w:t>
      </w:r>
      <w:proofErr w:type="spellEnd"/>
      <w:r w:rsidRPr="000849CD">
        <w:rPr>
          <w:b w:val="0"/>
          <w:bCs w:val="0"/>
          <w:i/>
          <w:iCs/>
          <w:sz w:val="24"/>
          <w:szCs w:val="24"/>
        </w:rPr>
        <w:t xml:space="preserve">, M. </w:t>
      </w:r>
      <w:r w:rsidR="00771B56" w:rsidRPr="000849CD">
        <w:rPr>
          <w:b w:val="0"/>
          <w:bCs w:val="0"/>
          <w:i/>
          <w:iCs/>
          <w:sz w:val="24"/>
          <w:szCs w:val="24"/>
        </w:rPr>
        <w:t>and</w:t>
      </w:r>
      <w:r w:rsidRPr="000849CD">
        <w:rPr>
          <w:b w:val="0"/>
          <w:bCs w:val="0"/>
          <w:i/>
          <w:iCs/>
          <w:sz w:val="24"/>
          <w:szCs w:val="24"/>
        </w:rPr>
        <w:t xml:space="preserve"> Tawfeek, F.A. (2022):</w:t>
      </w:r>
      <w:r w:rsidRPr="000849CD">
        <w:rPr>
          <w:b w:val="0"/>
          <w:bCs w:val="0"/>
          <w:sz w:val="24"/>
          <w:szCs w:val="24"/>
        </w:rPr>
        <w:t xml:space="preserve"> Effect of the biologically produced </w:t>
      </w:r>
      <w:proofErr w:type="spellStart"/>
      <w:r w:rsidRPr="000849CD">
        <w:rPr>
          <w:b w:val="0"/>
          <w:bCs w:val="0"/>
          <w:sz w:val="24"/>
          <w:szCs w:val="24"/>
        </w:rPr>
        <w:t>nanoselenium</w:t>
      </w:r>
      <w:proofErr w:type="spellEnd"/>
      <w:r w:rsidRPr="000849CD">
        <w:rPr>
          <w:b w:val="0"/>
          <w:bCs w:val="0"/>
          <w:sz w:val="24"/>
          <w:szCs w:val="24"/>
        </w:rPr>
        <w:t xml:space="preserve"> dietary supplementation on growth performance, carcass characteristics, blood parameters, and economic efficiency in broiler chickens. </w:t>
      </w:r>
      <w:r w:rsidRPr="000849CD">
        <w:rPr>
          <w:b w:val="0"/>
          <w:bCs w:val="0"/>
          <w:i/>
          <w:iCs/>
          <w:sz w:val="24"/>
          <w:szCs w:val="24"/>
        </w:rPr>
        <w:t>Alexandria Journal of Veterinary Sciences, 73</w:t>
      </w:r>
      <w:r w:rsidRPr="000849CD">
        <w:rPr>
          <w:b w:val="0"/>
          <w:bCs w:val="0"/>
          <w:sz w:val="24"/>
          <w:szCs w:val="24"/>
        </w:rPr>
        <w:t xml:space="preserve">(2), 47-47. </w:t>
      </w:r>
    </w:p>
    <w:p w14:paraId="2BBE295D"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Eid, S.A.</w:t>
      </w:r>
      <w:r w:rsidR="00771B56" w:rsidRPr="000849CD">
        <w:rPr>
          <w:b w:val="0"/>
          <w:bCs w:val="0"/>
          <w:i/>
          <w:iCs/>
          <w:sz w:val="24"/>
          <w:szCs w:val="24"/>
        </w:rPr>
        <w:t>;</w:t>
      </w:r>
      <w:r w:rsidRPr="000849CD">
        <w:rPr>
          <w:b w:val="0"/>
          <w:bCs w:val="0"/>
          <w:i/>
          <w:iCs/>
          <w:sz w:val="24"/>
          <w:szCs w:val="24"/>
        </w:rPr>
        <w:t xml:space="preserve"> </w:t>
      </w:r>
      <w:proofErr w:type="spellStart"/>
      <w:r w:rsidRPr="000849CD">
        <w:rPr>
          <w:b w:val="0"/>
          <w:bCs w:val="0"/>
          <w:i/>
          <w:iCs/>
          <w:sz w:val="24"/>
          <w:szCs w:val="24"/>
        </w:rPr>
        <w:t>Alagmy</w:t>
      </w:r>
      <w:proofErr w:type="spellEnd"/>
      <w:r w:rsidRPr="000849CD">
        <w:rPr>
          <w:b w:val="0"/>
          <w:bCs w:val="0"/>
          <w:i/>
          <w:iCs/>
          <w:sz w:val="24"/>
          <w:szCs w:val="24"/>
        </w:rPr>
        <w:t>, G.N.</w:t>
      </w:r>
      <w:r w:rsidR="00771B56" w:rsidRPr="000849CD">
        <w:rPr>
          <w:b w:val="0"/>
          <w:bCs w:val="0"/>
          <w:i/>
          <w:iCs/>
          <w:sz w:val="24"/>
          <w:szCs w:val="24"/>
        </w:rPr>
        <w:t>;</w:t>
      </w:r>
      <w:r w:rsidRPr="000849CD">
        <w:rPr>
          <w:b w:val="0"/>
          <w:bCs w:val="0"/>
          <w:i/>
          <w:iCs/>
          <w:sz w:val="24"/>
          <w:szCs w:val="24"/>
        </w:rPr>
        <w:t xml:space="preserve"> Gad, S.A.</w:t>
      </w:r>
      <w:r w:rsidR="00771B56" w:rsidRPr="000849CD">
        <w:rPr>
          <w:b w:val="0"/>
          <w:bCs w:val="0"/>
          <w:i/>
          <w:iCs/>
          <w:sz w:val="24"/>
          <w:szCs w:val="24"/>
        </w:rPr>
        <w:t>;</w:t>
      </w:r>
      <w:r w:rsidRPr="000849CD">
        <w:rPr>
          <w:b w:val="0"/>
          <w:bCs w:val="0"/>
          <w:i/>
          <w:iCs/>
          <w:sz w:val="24"/>
          <w:szCs w:val="24"/>
        </w:rPr>
        <w:t xml:space="preserve"> </w:t>
      </w:r>
      <w:proofErr w:type="spellStart"/>
      <w:r w:rsidRPr="000849CD">
        <w:rPr>
          <w:b w:val="0"/>
          <w:bCs w:val="0"/>
          <w:i/>
          <w:iCs/>
          <w:sz w:val="24"/>
          <w:szCs w:val="24"/>
        </w:rPr>
        <w:t>Nossieur</w:t>
      </w:r>
      <w:proofErr w:type="spellEnd"/>
      <w:r w:rsidRPr="000849CD">
        <w:rPr>
          <w:b w:val="0"/>
          <w:bCs w:val="0"/>
          <w:i/>
          <w:iCs/>
          <w:sz w:val="24"/>
          <w:szCs w:val="24"/>
        </w:rPr>
        <w:t xml:space="preserve">, H.H. </w:t>
      </w:r>
      <w:r w:rsidR="00771B56" w:rsidRPr="000849CD">
        <w:rPr>
          <w:b w:val="0"/>
          <w:bCs w:val="0"/>
          <w:i/>
          <w:iCs/>
          <w:sz w:val="24"/>
          <w:szCs w:val="24"/>
        </w:rPr>
        <w:t>and</w:t>
      </w:r>
      <w:r w:rsidRPr="000849CD">
        <w:rPr>
          <w:b w:val="0"/>
          <w:bCs w:val="0"/>
          <w:i/>
          <w:iCs/>
          <w:sz w:val="24"/>
          <w:szCs w:val="24"/>
        </w:rPr>
        <w:t xml:space="preserve"> Megahed, H.M. (2023): </w:t>
      </w:r>
      <w:r w:rsidRPr="000849CD">
        <w:rPr>
          <w:b w:val="0"/>
          <w:bCs w:val="0"/>
          <w:sz w:val="24"/>
          <w:szCs w:val="24"/>
        </w:rPr>
        <w:t xml:space="preserve">Immunological and Nutritional Effects of Selenium and Nano-selenium on Broiler Chickens Exposed to Heat Stress. </w:t>
      </w:r>
      <w:r w:rsidRPr="000849CD">
        <w:rPr>
          <w:b w:val="0"/>
          <w:bCs w:val="0"/>
          <w:i/>
          <w:iCs/>
          <w:sz w:val="24"/>
          <w:szCs w:val="24"/>
        </w:rPr>
        <w:t>Journal of Advanced Veterinary Research, 13</w:t>
      </w:r>
      <w:r w:rsidRPr="000849CD">
        <w:rPr>
          <w:b w:val="0"/>
          <w:bCs w:val="0"/>
          <w:sz w:val="24"/>
          <w:szCs w:val="24"/>
        </w:rPr>
        <w:t>(6), 965-973.</w:t>
      </w:r>
      <w:r w:rsidRPr="000849CD">
        <w:rPr>
          <w:b w:val="0"/>
          <w:bCs w:val="0"/>
          <w:sz w:val="24"/>
          <w:szCs w:val="24"/>
          <w:rtl/>
        </w:rPr>
        <w:t>‏</w:t>
      </w:r>
    </w:p>
    <w:p w14:paraId="3945A52F" w14:textId="77777777" w:rsidR="003A7782" w:rsidRPr="000849CD" w:rsidRDefault="003A7782" w:rsidP="00D4210A">
      <w:pPr>
        <w:pStyle w:val="Heading2"/>
        <w:ind w:left="567" w:hanging="567"/>
        <w:jc w:val="both"/>
        <w:rPr>
          <w:rStyle w:val="fontstyle01"/>
          <w:rFonts w:ascii="Times New Roman" w:hAnsi="Times New Roman"/>
          <w:color w:val="auto"/>
          <w:sz w:val="24"/>
          <w:szCs w:val="24"/>
        </w:rPr>
      </w:pPr>
      <w:r w:rsidRPr="000849CD">
        <w:rPr>
          <w:rStyle w:val="fontstyle01"/>
          <w:rFonts w:ascii="Times New Roman" w:hAnsi="Times New Roman"/>
          <w:i/>
          <w:iCs/>
          <w:color w:val="auto"/>
          <w:sz w:val="24"/>
          <w:szCs w:val="24"/>
        </w:rPr>
        <w:t>Elnaggar, A.S.; Ghazalah, A.; El-Sayed, A. and Abd-</w:t>
      </w:r>
      <w:proofErr w:type="spellStart"/>
      <w:r w:rsidRPr="000849CD">
        <w:rPr>
          <w:rStyle w:val="fontstyle01"/>
          <w:rFonts w:ascii="Times New Roman" w:hAnsi="Times New Roman"/>
          <w:i/>
          <w:iCs/>
          <w:color w:val="auto"/>
          <w:sz w:val="24"/>
          <w:szCs w:val="24"/>
        </w:rPr>
        <w:t>Elalem,A</w:t>
      </w:r>
      <w:proofErr w:type="spellEnd"/>
      <w:r w:rsidRPr="000849CD">
        <w:rPr>
          <w:rStyle w:val="fontstyle01"/>
          <w:rFonts w:ascii="Times New Roman" w:hAnsi="Times New Roman"/>
          <w:i/>
          <w:iCs/>
          <w:color w:val="auto"/>
          <w:sz w:val="24"/>
          <w:szCs w:val="24"/>
        </w:rPr>
        <w:t>. (2020):</w:t>
      </w:r>
      <w:r w:rsidRPr="000849CD">
        <w:rPr>
          <w:rStyle w:val="fontstyle01"/>
          <w:rFonts w:ascii="Times New Roman" w:hAnsi="Times New Roman"/>
          <w:color w:val="auto"/>
          <w:sz w:val="24"/>
          <w:szCs w:val="24"/>
        </w:rPr>
        <w:t xml:space="preserve"> Impact of selenium sources on productive </w:t>
      </w:r>
      <w:proofErr w:type="spellStart"/>
      <w:r w:rsidRPr="000849CD">
        <w:rPr>
          <w:rStyle w:val="fontstyle01"/>
          <w:rFonts w:ascii="Times New Roman" w:hAnsi="Times New Roman"/>
          <w:color w:val="auto"/>
          <w:sz w:val="24"/>
          <w:szCs w:val="24"/>
        </w:rPr>
        <w:t>andphysiological</w:t>
      </w:r>
      <w:proofErr w:type="spellEnd"/>
      <w:r w:rsidRPr="000849CD">
        <w:rPr>
          <w:rStyle w:val="fontstyle01"/>
          <w:rFonts w:ascii="Times New Roman" w:hAnsi="Times New Roman"/>
          <w:color w:val="auto"/>
          <w:sz w:val="24"/>
          <w:szCs w:val="24"/>
        </w:rPr>
        <w:t xml:space="preserve"> performance of broilers. </w:t>
      </w:r>
      <w:r w:rsidRPr="000849CD">
        <w:rPr>
          <w:rStyle w:val="fontstyle01"/>
          <w:rFonts w:ascii="Times New Roman" w:hAnsi="Times New Roman"/>
          <w:i/>
          <w:iCs/>
          <w:color w:val="auto"/>
          <w:sz w:val="24"/>
          <w:szCs w:val="24"/>
        </w:rPr>
        <w:t xml:space="preserve">Egypt. </w:t>
      </w:r>
      <w:proofErr w:type="spellStart"/>
      <w:r w:rsidRPr="000849CD">
        <w:rPr>
          <w:rStyle w:val="fontstyle01"/>
          <w:rFonts w:ascii="Times New Roman" w:hAnsi="Times New Roman"/>
          <w:i/>
          <w:iCs/>
          <w:color w:val="auto"/>
          <w:sz w:val="24"/>
          <w:szCs w:val="24"/>
        </w:rPr>
        <w:t>Poult.Sci</w:t>
      </w:r>
      <w:proofErr w:type="spellEnd"/>
      <w:r w:rsidRPr="000849CD">
        <w:rPr>
          <w:rStyle w:val="fontstyle01"/>
          <w:rFonts w:ascii="Times New Roman" w:hAnsi="Times New Roman"/>
          <w:i/>
          <w:iCs/>
          <w:color w:val="auto"/>
          <w:sz w:val="24"/>
          <w:szCs w:val="24"/>
        </w:rPr>
        <w:t>. J. 40</w:t>
      </w:r>
      <w:r w:rsidRPr="000849CD">
        <w:rPr>
          <w:rStyle w:val="fontstyle01"/>
          <w:rFonts w:ascii="Times New Roman" w:hAnsi="Times New Roman"/>
          <w:color w:val="auto"/>
          <w:sz w:val="24"/>
          <w:szCs w:val="24"/>
        </w:rPr>
        <w:t>(3): 577-597.</w:t>
      </w:r>
    </w:p>
    <w:p w14:paraId="3FDED218" w14:textId="77777777" w:rsidR="00394716" w:rsidRPr="000849CD" w:rsidRDefault="003A7782" w:rsidP="00D4210A">
      <w:pPr>
        <w:pStyle w:val="Heading2"/>
        <w:ind w:left="567" w:hanging="567"/>
        <w:jc w:val="both"/>
        <w:rPr>
          <w:b w:val="0"/>
          <w:bCs w:val="0"/>
          <w:sz w:val="24"/>
          <w:szCs w:val="24"/>
        </w:rPr>
      </w:pPr>
      <w:proofErr w:type="spellStart"/>
      <w:r w:rsidRPr="000849CD">
        <w:rPr>
          <w:b w:val="0"/>
          <w:bCs w:val="0"/>
          <w:i/>
          <w:iCs/>
          <w:sz w:val="24"/>
          <w:szCs w:val="24"/>
        </w:rPr>
        <w:t>Giamouri</w:t>
      </w:r>
      <w:proofErr w:type="spellEnd"/>
      <w:r w:rsidRPr="000849CD">
        <w:rPr>
          <w:b w:val="0"/>
          <w:bCs w:val="0"/>
          <w:i/>
          <w:iCs/>
          <w:sz w:val="24"/>
          <w:szCs w:val="24"/>
        </w:rPr>
        <w:t xml:space="preserve">, E.; </w:t>
      </w:r>
      <w:proofErr w:type="spellStart"/>
      <w:r w:rsidRPr="000849CD">
        <w:rPr>
          <w:b w:val="0"/>
          <w:bCs w:val="0"/>
          <w:i/>
          <w:iCs/>
          <w:sz w:val="24"/>
          <w:szCs w:val="24"/>
        </w:rPr>
        <w:t>Fortatos</w:t>
      </w:r>
      <w:proofErr w:type="spellEnd"/>
      <w:r w:rsidRPr="000849CD">
        <w:rPr>
          <w:b w:val="0"/>
          <w:bCs w:val="0"/>
          <w:i/>
          <w:iCs/>
          <w:sz w:val="24"/>
          <w:szCs w:val="24"/>
        </w:rPr>
        <w:t xml:space="preserve">, E.; Pappas, A.C.; </w:t>
      </w:r>
      <w:proofErr w:type="spellStart"/>
      <w:r w:rsidRPr="000849CD">
        <w:rPr>
          <w:b w:val="0"/>
          <w:bCs w:val="0"/>
          <w:i/>
          <w:iCs/>
          <w:sz w:val="24"/>
          <w:szCs w:val="24"/>
        </w:rPr>
        <w:t>Yannopoulos</w:t>
      </w:r>
      <w:proofErr w:type="spellEnd"/>
      <w:r w:rsidRPr="000849CD">
        <w:rPr>
          <w:b w:val="0"/>
          <w:bCs w:val="0"/>
          <w:i/>
          <w:iCs/>
          <w:sz w:val="24"/>
          <w:szCs w:val="24"/>
        </w:rPr>
        <w:t xml:space="preserve">, S.N. </w:t>
      </w:r>
      <w:r w:rsidR="00771B56" w:rsidRPr="000849CD">
        <w:rPr>
          <w:b w:val="0"/>
          <w:bCs w:val="0"/>
          <w:i/>
          <w:iCs/>
          <w:sz w:val="24"/>
          <w:szCs w:val="24"/>
        </w:rPr>
        <w:t>and</w:t>
      </w:r>
      <w:r w:rsidRPr="000849CD">
        <w:rPr>
          <w:b w:val="0"/>
          <w:bCs w:val="0"/>
          <w:i/>
          <w:iCs/>
          <w:sz w:val="24"/>
          <w:szCs w:val="24"/>
        </w:rPr>
        <w:t xml:space="preserve"> </w:t>
      </w:r>
      <w:proofErr w:type="spellStart"/>
      <w:r w:rsidRPr="000849CD">
        <w:rPr>
          <w:b w:val="0"/>
          <w:bCs w:val="0"/>
          <w:i/>
          <w:iCs/>
          <w:sz w:val="24"/>
          <w:szCs w:val="24"/>
        </w:rPr>
        <w:t>Papadomichelakis</w:t>
      </w:r>
      <w:proofErr w:type="spellEnd"/>
      <w:r w:rsidRPr="000849CD">
        <w:rPr>
          <w:b w:val="0"/>
          <w:bCs w:val="0"/>
          <w:i/>
          <w:iCs/>
          <w:sz w:val="24"/>
          <w:szCs w:val="24"/>
        </w:rPr>
        <w:t>, G. (2021):</w:t>
      </w:r>
      <w:r w:rsidRPr="000849CD">
        <w:rPr>
          <w:b w:val="0"/>
          <w:bCs w:val="0"/>
          <w:sz w:val="24"/>
          <w:szCs w:val="24"/>
        </w:rPr>
        <w:t xml:space="preserve"> Effects of </w:t>
      </w:r>
      <w:r w:rsidR="007A5B52" w:rsidRPr="000849CD">
        <w:rPr>
          <w:b w:val="0"/>
          <w:bCs w:val="0"/>
          <w:sz w:val="24"/>
          <w:szCs w:val="24"/>
        </w:rPr>
        <w:t>s</w:t>
      </w:r>
      <w:r w:rsidRPr="000849CD">
        <w:rPr>
          <w:b w:val="0"/>
          <w:bCs w:val="0"/>
          <w:sz w:val="24"/>
          <w:szCs w:val="24"/>
        </w:rPr>
        <w:t xml:space="preserve">elenium </w:t>
      </w:r>
      <w:r w:rsidR="007A5B52" w:rsidRPr="000849CD">
        <w:rPr>
          <w:b w:val="0"/>
          <w:bCs w:val="0"/>
          <w:sz w:val="24"/>
          <w:szCs w:val="24"/>
        </w:rPr>
        <w:t>n</w:t>
      </w:r>
      <w:r w:rsidRPr="000849CD">
        <w:rPr>
          <w:b w:val="0"/>
          <w:bCs w:val="0"/>
          <w:sz w:val="24"/>
          <w:szCs w:val="24"/>
        </w:rPr>
        <w:t xml:space="preserve">anoparticles-loaded </w:t>
      </w:r>
      <w:r w:rsidR="007A5B52" w:rsidRPr="000849CD">
        <w:rPr>
          <w:b w:val="0"/>
          <w:bCs w:val="0"/>
          <w:sz w:val="24"/>
          <w:szCs w:val="24"/>
        </w:rPr>
        <w:t>c</w:t>
      </w:r>
      <w:r w:rsidRPr="000849CD">
        <w:rPr>
          <w:b w:val="0"/>
          <w:bCs w:val="0"/>
          <w:sz w:val="24"/>
          <w:szCs w:val="24"/>
        </w:rPr>
        <w:t xml:space="preserve">hitosan </w:t>
      </w:r>
      <w:r w:rsidR="007A5B52" w:rsidRPr="000849CD">
        <w:rPr>
          <w:b w:val="0"/>
          <w:bCs w:val="0"/>
          <w:sz w:val="24"/>
          <w:szCs w:val="24"/>
        </w:rPr>
        <w:t>m</w:t>
      </w:r>
      <w:r w:rsidRPr="000849CD">
        <w:rPr>
          <w:b w:val="0"/>
          <w:bCs w:val="0"/>
          <w:sz w:val="24"/>
          <w:szCs w:val="24"/>
        </w:rPr>
        <w:t xml:space="preserve">icrospheres on </w:t>
      </w:r>
      <w:r w:rsidR="007A5B52" w:rsidRPr="000849CD">
        <w:rPr>
          <w:b w:val="0"/>
          <w:bCs w:val="0"/>
          <w:sz w:val="24"/>
          <w:szCs w:val="24"/>
        </w:rPr>
        <w:t>m</w:t>
      </w:r>
      <w:r w:rsidRPr="000849CD">
        <w:rPr>
          <w:b w:val="0"/>
          <w:bCs w:val="0"/>
          <w:sz w:val="24"/>
          <w:szCs w:val="24"/>
        </w:rPr>
        <w:t xml:space="preserve">eat </w:t>
      </w:r>
      <w:r w:rsidR="007A5B52" w:rsidRPr="000849CD">
        <w:rPr>
          <w:b w:val="0"/>
          <w:bCs w:val="0"/>
          <w:sz w:val="24"/>
          <w:szCs w:val="24"/>
        </w:rPr>
        <w:t>s</w:t>
      </w:r>
      <w:r w:rsidRPr="000849CD">
        <w:rPr>
          <w:b w:val="0"/>
          <w:bCs w:val="0"/>
          <w:sz w:val="24"/>
          <w:szCs w:val="24"/>
        </w:rPr>
        <w:t xml:space="preserve">elenium </w:t>
      </w:r>
      <w:r w:rsidR="007A5B52" w:rsidRPr="000849CD">
        <w:rPr>
          <w:b w:val="0"/>
          <w:bCs w:val="0"/>
          <w:sz w:val="24"/>
          <w:szCs w:val="24"/>
        </w:rPr>
        <w:t>c</w:t>
      </w:r>
      <w:r w:rsidRPr="000849CD">
        <w:rPr>
          <w:b w:val="0"/>
          <w:bCs w:val="0"/>
          <w:sz w:val="24"/>
          <w:szCs w:val="24"/>
        </w:rPr>
        <w:t xml:space="preserve">ontent and </w:t>
      </w:r>
      <w:r w:rsidR="007A5B52" w:rsidRPr="000849CD">
        <w:rPr>
          <w:b w:val="0"/>
          <w:bCs w:val="0"/>
          <w:sz w:val="24"/>
          <w:szCs w:val="24"/>
        </w:rPr>
        <w:t>o</w:t>
      </w:r>
      <w:r w:rsidRPr="000849CD">
        <w:rPr>
          <w:b w:val="0"/>
          <w:bCs w:val="0"/>
          <w:sz w:val="24"/>
          <w:szCs w:val="24"/>
        </w:rPr>
        <w:t xml:space="preserve">xidative </w:t>
      </w:r>
      <w:r w:rsidR="007A5B52" w:rsidRPr="000849CD">
        <w:rPr>
          <w:b w:val="0"/>
          <w:bCs w:val="0"/>
          <w:sz w:val="24"/>
          <w:szCs w:val="24"/>
        </w:rPr>
        <w:t>s</w:t>
      </w:r>
      <w:r w:rsidRPr="000849CD">
        <w:rPr>
          <w:b w:val="0"/>
          <w:bCs w:val="0"/>
          <w:sz w:val="24"/>
          <w:szCs w:val="24"/>
        </w:rPr>
        <w:t xml:space="preserve">tability in </w:t>
      </w:r>
      <w:r w:rsidR="007A5B52" w:rsidRPr="000849CD">
        <w:rPr>
          <w:b w:val="0"/>
          <w:bCs w:val="0"/>
          <w:sz w:val="24"/>
          <w:szCs w:val="24"/>
        </w:rPr>
        <w:t>b</w:t>
      </w:r>
      <w:r w:rsidRPr="000849CD">
        <w:rPr>
          <w:b w:val="0"/>
          <w:bCs w:val="0"/>
          <w:sz w:val="24"/>
          <w:szCs w:val="24"/>
        </w:rPr>
        <w:t xml:space="preserve">roiler </w:t>
      </w:r>
      <w:r w:rsidR="007A5B52" w:rsidRPr="000849CD">
        <w:rPr>
          <w:b w:val="0"/>
          <w:bCs w:val="0"/>
          <w:sz w:val="24"/>
          <w:szCs w:val="24"/>
        </w:rPr>
        <w:t>c</w:t>
      </w:r>
      <w:r w:rsidRPr="000849CD">
        <w:rPr>
          <w:b w:val="0"/>
          <w:bCs w:val="0"/>
          <w:sz w:val="24"/>
          <w:szCs w:val="24"/>
        </w:rPr>
        <w:t xml:space="preserve">hickens. </w:t>
      </w:r>
      <w:r w:rsidRPr="000849CD">
        <w:rPr>
          <w:b w:val="0"/>
          <w:bCs w:val="0"/>
          <w:i/>
          <w:iCs/>
          <w:sz w:val="24"/>
          <w:szCs w:val="24"/>
        </w:rPr>
        <w:t>Acta Scientific Veterinary Sciences 3</w:t>
      </w:r>
      <w:r w:rsidRPr="000849CD">
        <w:rPr>
          <w:b w:val="0"/>
          <w:bCs w:val="0"/>
          <w:sz w:val="24"/>
          <w:szCs w:val="24"/>
        </w:rPr>
        <w:t>.11: 27-38.</w:t>
      </w:r>
    </w:p>
    <w:p w14:paraId="622EAA46"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 xml:space="preserve">Göçmen, R.; Yazgan, O. and </w:t>
      </w:r>
      <w:proofErr w:type="spellStart"/>
      <w:r w:rsidRPr="000849CD">
        <w:rPr>
          <w:b w:val="0"/>
          <w:bCs w:val="0"/>
          <w:i/>
          <w:iCs/>
          <w:sz w:val="24"/>
          <w:szCs w:val="24"/>
        </w:rPr>
        <w:t>Cufadar</w:t>
      </w:r>
      <w:proofErr w:type="spellEnd"/>
      <w:r w:rsidRPr="000849CD">
        <w:rPr>
          <w:b w:val="0"/>
          <w:bCs w:val="0"/>
          <w:i/>
          <w:iCs/>
          <w:sz w:val="24"/>
          <w:szCs w:val="24"/>
        </w:rPr>
        <w:t>, Y. (2016):</w:t>
      </w:r>
      <w:r w:rsidRPr="000849CD">
        <w:rPr>
          <w:b w:val="0"/>
          <w:bCs w:val="0"/>
          <w:sz w:val="24"/>
          <w:szCs w:val="24"/>
        </w:rPr>
        <w:t xml:space="preserve"> Effect Of </w:t>
      </w:r>
      <w:r w:rsidR="00B61CC3" w:rsidRPr="000849CD">
        <w:rPr>
          <w:b w:val="0"/>
          <w:bCs w:val="0"/>
          <w:sz w:val="24"/>
          <w:szCs w:val="24"/>
        </w:rPr>
        <w:t>d</w:t>
      </w:r>
      <w:r w:rsidRPr="000849CD">
        <w:rPr>
          <w:b w:val="0"/>
          <w:bCs w:val="0"/>
          <w:sz w:val="24"/>
          <w:szCs w:val="24"/>
        </w:rPr>
        <w:t xml:space="preserve">ifferent </w:t>
      </w:r>
      <w:r w:rsidR="00B61CC3" w:rsidRPr="000849CD">
        <w:rPr>
          <w:b w:val="0"/>
          <w:bCs w:val="0"/>
          <w:sz w:val="24"/>
          <w:szCs w:val="24"/>
        </w:rPr>
        <w:t>o</w:t>
      </w:r>
      <w:r w:rsidRPr="000849CD">
        <w:rPr>
          <w:b w:val="0"/>
          <w:bCs w:val="0"/>
          <w:sz w:val="24"/>
          <w:szCs w:val="24"/>
        </w:rPr>
        <w:t xml:space="preserve">rganic </w:t>
      </w:r>
      <w:r w:rsidR="00B61CC3" w:rsidRPr="000849CD">
        <w:rPr>
          <w:b w:val="0"/>
          <w:bCs w:val="0"/>
          <w:sz w:val="24"/>
          <w:szCs w:val="24"/>
        </w:rPr>
        <w:t>a</w:t>
      </w:r>
      <w:r w:rsidRPr="000849CD">
        <w:rPr>
          <w:b w:val="0"/>
          <w:bCs w:val="0"/>
          <w:sz w:val="24"/>
          <w:szCs w:val="24"/>
        </w:rPr>
        <w:t xml:space="preserve">nd </w:t>
      </w:r>
      <w:r w:rsidR="00B61CC3" w:rsidRPr="000849CD">
        <w:rPr>
          <w:b w:val="0"/>
          <w:bCs w:val="0"/>
          <w:sz w:val="24"/>
          <w:szCs w:val="24"/>
        </w:rPr>
        <w:t>i</w:t>
      </w:r>
      <w:r w:rsidRPr="000849CD">
        <w:rPr>
          <w:b w:val="0"/>
          <w:bCs w:val="0"/>
          <w:sz w:val="24"/>
          <w:szCs w:val="24"/>
        </w:rPr>
        <w:t xml:space="preserve">norganic </w:t>
      </w:r>
      <w:r w:rsidR="00B61CC3" w:rsidRPr="000849CD">
        <w:rPr>
          <w:b w:val="0"/>
          <w:bCs w:val="0"/>
          <w:sz w:val="24"/>
          <w:szCs w:val="24"/>
        </w:rPr>
        <w:t>s</w:t>
      </w:r>
      <w:r w:rsidRPr="000849CD">
        <w:rPr>
          <w:b w:val="0"/>
          <w:bCs w:val="0"/>
          <w:sz w:val="24"/>
          <w:szCs w:val="24"/>
        </w:rPr>
        <w:t xml:space="preserve">elenium </w:t>
      </w:r>
      <w:r w:rsidR="00B61CC3" w:rsidRPr="000849CD">
        <w:rPr>
          <w:b w:val="0"/>
          <w:bCs w:val="0"/>
          <w:sz w:val="24"/>
          <w:szCs w:val="24"/>
        </w:rPr>
        <w:t>l</w:t>
      </w:r>
      <w:r w:rsidRPr="000849CD">
        <w:rPr>
          <w:b w:val="0"/>
          <w:bCs w:val="0"/>
          <w:sz w:val="24"/>
          <w:szCs w:val="24"/>
        </w:rPr>
        <w:t xml:space="preserve">evels </w:t>
      </w:r>
      <w:r w:rsidR="00B61CC3" w:rsidRPr="000849CD">
        <w:rPr>
          <w:b w:val="0"/>
          <w:bCs w:val="0"/>
          <w:sz w:val="24"/>
          <w:szCs w:val="24"/>
        </w:rPr>
        <w:t>o</w:t>
      </w:r>
      <w:r w:rsidRPr="000849CD">
        <w:rPr>
          <w:b w:val="0"/>
          <w:bCs w:val="0"/>
          <w:sz w:val="24"/>
          <w:szCs w:val="24"/>
        </w:rPr>
        <w:t xml:space="preserve">n </w:t>
      </w:r>
      <w:r w:rsidR="00B61CC3" w:rsidRPr="000849CD">
        <w:rPr>
          <w:b w:val="0"/>
          <w:bCs w:val="0"/>
          <w:sz w:val="24"/>
          <w:szCs w:val="24"/>
        </w:rPr>
        <w:t>p</w:t>
      </w:r>
      <w:r w:rsidRPr="000849CD">
        <w:rPr>
          <w:b w:val="0"/>
          <w:bCs w:val="0"/>
          <w:sz w:val="24"/>
          <w:szCs w:val="24"/>
        </w:rPr>
        <w:t xml:space="preserve">erformance, </w:t>
      </w:r>
      <w:r w:rsidR="00B61CC3" w:rsidRPr="000849CD">
        <w:rPr>
          <w:b w:val="0"/>
          <w:bCs w:val="0"/>
          <w:sz w:val="24"/>
          <w:szCs w:val="24"/>
        </w:rPr>
        <w:t>s</w:t>
      </w:r>
      <w:r w:rsidRPr="000849CD">
        <w:rPr>
          <w:b w:val="0"/>
          <w:bCs w:val="0"/>
          <w:sz w:val="24"/>
          <w:szCs w:val="24"/>
        </w:rPr>
        <w:t xml:space="preserve">elenium </w:t>
      </w:r>
      <w:r w:rsidR="00B61CC3" w:rsidRPr="000849CD">
        <w:rPr>
          <w:b w:val="0"/>
          <w:bCs w:val="0"/>
          <w:sz w:val="24"/>
          <w:szCs w:val="24"/>
        </w:rPr>
        <w:t>c</w:t>
      </w:r>
      <w:r w:rsidRPr="000849CD">
        <w:rPr>
          <w:b w:val="0"/>
          <w:bCs w:val="0"/>
          <w:sz w:val="24"/>
          <w:szCs w:val="24"/>
        </w:rPr>
        <w:t xml:space="preserve">oncentrations </w:t>
      </w:r>
      <w:r w:rsidR="00B61CC3" w:rsidRPr="000849CD">
        <w:rPr>
          <w:b w:val="0"/>
          <w:bCs w:val="0"/>
          <w:sz w:val="24"/>
          <w:szCs w:val="24"/>
        </w:rPr>
        <w:t>o</w:t>
      </w:r>
      <w:r w:rsidRPr="000849CD">
        <w:rPr>
          <w:b w:val="0"/>
          <w:bCs w:val="0"/>
          <w:sz w:val="24"/>
          <w:szCs w:val="24"/>
        </w:rPr>
        <w:t xml:space="preserve">f </w:t>
      </w:r>
      <w:r w:rsidR="00B61CC3" w:rsidRPr="000849CD">
        <w:rPr>
          <w:b w:val="0"/>
          <w:bCs w:val="0"/>
          <w:sz w:val="24"/>
          <w:szCs w:val="24"/>
        </w:rPr>
        <w:t>s</w:t>
      </w:r>
      <w:r w:rsidRPr="000849CD">
        <w:rPr>
          <w:b w:val="0"/>
          <w:bCs w:val="0"/>
          <w:sz w:val="24"/>
          <w:szCs w:val="24"/>
        </w:rPr>
        <w:t xml:space="preserve">ome </w:t>
      </w:r>
      <w:r w:rsidR="00B61CC3" w:rsidRPr="000849CD">
        <w:rPr>
          <w:b w:val="0"/>
          <w:bCs w:val="0"/>
          <w:sz w:val="24"/>
          <w:szCs w:val="24"/>
        </w:rPr>
        <w:t>t</w:t>
      </w:r>
      <w:r w:rsidRPr="000849CD">
        <w:rPr>
          <w:b w:val="0"/>
          <w:bCs w:val="0"/>
          <w:sz w:val="24"/>
          <w:szCs w:val="24"/>
        </w:rPr>
        <w:t xml:space="preserve">issues, </w:t>
      </w:r>
      <w:r w:rsidR="00B61CC3" w:rsidRPr="000849CD">
        <w:rPr>
          <w:b w:val="0"/>
          <w:bCs w:val="0"/>
          <w:sz w:val="24"/>
          <w:szCs w:val="24"/>
        </w:rPr>
        <w:t>g</w:t>
      </w:r>
      <w:r w:rsidRPr="000849CD">
        <w:rPr>
          <w:b w:val="0"/>
          <w:bCs w:val="0"/>
          <w:sz w:val="24"/>
          <w:szCs w:val="24"/>
        </w:rPr>
        <w:t xml:space="preserve">lutathione </w:t>
      </w:r>
      <w:r w:rsidR="00B61CC3" w:rsidRPr="000849CD">
        <w:rPr>
          <w:b w:val="0"/>
          <w:bCs w:val="0"/>
          <w:sz w:val="24"/>
          <w:szCs w:val="24"/>
        </w:rPr>
        <w:t>p</w:t>
      </w:r>
      <w:r w:rsidRPr="000849CD">
        <w:rPr>
          <w:b w:val="0"/>
          <w:bCs w:val="0"/>
          <w:sz w:val="24"/>
          <w:szCs w:val="24"/>
        </w:rPr>
        <w:t xml:space="preserve">eroxidase </w:t>
      </w:r>
      <w:r w:rsidR="00B61CC3" w:rsidRPr="000849CD">
        <w:rPr>
          <w:b w:val="0"/>
          <w:bCs w:val="0"/>
          <w:sz w:val="24"/>
          <w:szCs w:val="24"/>
        </w:rPr>
        <w:t>e</w:t>
      </w:r>
      <w:r w:rsidRPr="000849CD">
        <w:rPr>
          <w:b w:val="0"/>
          <w:bCs w:val="0"/>
          <w:sz w:val="24"/>
          <w:szCs w:val="24"/>
        </w:rPr>
        <w:t xml:space="preserve">nzyme </w:t>
      </w:r>
      <w:r w:rsidR="00B61CC3" w:rsidRPr="000849CD">
        <w:rPr>
          <w:b w:val="0"/>
          <w:bCs w:val="0"/>
          <w:sz w:val="24"/>
          <w:szCs w:val="24"/>
        </w:rPr>
        <w:t>a</w:t>
      </w:r>
      <w:r w:rsidRPr="000849CD">
        <w:rPr>
          <w:b w:val="0"/>
          <w:bCs w:val="0"/>
          <w:sz w:val="24"/>
          <w:szCs w:val="24"/>
        </w:rPr>
        <w:t xml:space="preserve">ctivity </w:t>
      </w:r>
      <w:r w:rsidR="00B61CC3" w:rsidRPr="000849CD">
        <w:rPr>
          <w:b w:val="0"/>
          <w:bCs w:val="0"/>
          <w:sz w:val="24"/>
          <w:szCs w:val="24"/>
        </w:rPr>
        <w:t>a</w:t>
      </w:r>
      <w:r w:rsidRPr="000849CD">
        <w:rPr>
          <w:b w:val="0"/>
          <w:bCs w:val="0"/>
          <w:sz w:val="24"/>
          <w:szCs w:val="24"/>
        </w:rPr>
        <w:t xml:space="preserve">nd </w:t>
      </w:r>
      <w:r w:rsidR="00B61CC3" w:rsidRPr="000849CD">
        <w:rPr>
          <w:b w:val="0"/>
          <w:bCs w:val="0"/>
          <w:sz w:val="24"/>
          <w:szCs w:val="24"/>
        </w:rPr>
        <w:t>m</w:t>
      </w:r>
      <w:r w:rsidRPr="000849CD">
        <w:rPr>
          <w:b w:val="0"/>
          <w:bCs w:val="0"/>
          <w:sz w:val="24"/>
          <w:szCs w:val="24"/>
        </w:rPr>
        <w:t xml:space="preserve">eat </w:t>
      </w:r>
      <w:r w:rsidR="00B61CC3" w:rsidRPr="000849CD">
        <w:rPr>
          <w:b w:val="0"/>
          <w:bCs w:val="0"/>
          <w:sz w:val="24"/>
          <w:szCs w:val="24"/>
        </w:rPr>
        <w:t>q</w:t>
      </w:r>
      <w:r w:rsidRPr="000849CD">
        <w:rPr>
          <w:b w:val="0"/>
          <w:bCs w:val="0"/>
          <w:sz w:val="24"/>
          <w:szCs w:val="24"/>
        </w:rPr>
        <w:t xml:space="preserve">uality </w:t>
      </w:r>
      <w:r w:rsidR="00B61CC3" w:rsidRPr="000849CD">
        <w:rPr>
          <w:b w:val="0"/>
          <w:bCs w:val="0"/>
          <w:sz w:val="24"/>
          <w:szCs w:val="24"/>
        </w:rPr>
        <w:t>i</w:t>
      </w:r>
      <w:r w:rsidRPr="000849CD">
        <w:rPr>
          <w:b w:val="0"/>
          <w:bCs w:val="0"/>
          <w:sz w:val="24"/>
          <w:szCs w:val="24"/>
        </w:rPr>
        <w:t xml:space="preserve">n </w:t>
      </w:r>
      <w:r w:rsidR="00B61CC3" w:rsidRPr="000849CD">
        <w:rPr>
          <w:b w:val="0"/>
          <w:bCs w:val="0"/>
          <w:sz w:val="24"/>
          <w:szCs w:val="24"/>
        </w:rPr>
        <w:t>b</w:t>
      </w:r>
      <w:r w:rsidRPr="000849CD">
        <w:rPr>
          <w:b w:val="0"/>
          <w:bCs w:val="0"/>
          <w:sz w:val="24"/>
          <w:szCs w:val="24"/>
        </w:rPr>
        <w:t xml:space="preserve">roilers. </w:t>
      </w:r>
      <w:r w:rsidRPr="000849CD">
        <w:rPr>
          <w:b w:val="0"/>
          <w:bCs w:val="0"/>
          <w:i/>
          <w:iCs/>
          <w:sz w:val="24"/>
          <w:szCs w:val="24"/>
        </w:rPr>
        <w:t xml:space="preserve">The Journal of Animal </w:t>
      </w:r>
      <w:r w:rsidR="00771B56" w:rsidRPr="000849CD">
        <w:rPr>
          <w:b w:val="0"/>
          <w:bCs w:val="0"/>
          <w:i/>
          <w:iCs/>
          <w:sz w:val="24"/>
          <w:szCs w:val="24"/>
        </w:rPr>
        <w:t>and</w:t>
      </w:r>
      <w:r w:rsidRPr="000849CD">
        <w:rPr>
          <w:b w:val="0"/>
          <w:bCs w:val="0"/>
          <w:i/>
          <w:iCs/>
          <w:sz w:val="24"/>
          <w:szCs w:val="24"/>
        </w:rPr>
        <w:t xml:space="preserve"> Plant Sciences, 26</w:t>
      </w:r>
      <w:r w:rsidRPr="000849CD">
        <w:rPr>
          <w:b w:val="0"/>
          <w:bCs w:val="0"/>
          <w:sz w:val="24"/>
          <w:szCs w:val="24"/>
        </w:rPr>
        <w:t xml:space="preserve">(4): 916-923. </w:t>
      </w:r>
    </w:p>
    <w:p w14:paraId="33472B2D"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 xml:space="preserve">Ibrahim, D.; </w:t>
      </w:r>
      <w:proofErr w:type="spellStart"/>
      <w:r w:rsidRPr="000849CD">
        <w:rPr>
          <w:b w:val="0"/>
          <w:bCs w:val="0"/>
          <w:i/>
          <w:iCs/>
          <w:sz w:val="24"/>
          <w:szCs w:val="24"/>
        </w:rPr>
        <w:t>Kishawy</w:t>
      </w:r>
      <w:proofErr w:type="spellEnd"/>
      <w:r w:rsidRPr="000849CD">
        <w:rPr>
          <w:b w:val="0"/>
          <w:bCs w:val="0"/>
          <w:i/>
          <w:iCs/>
          <w:sz w:val="24"/>
          <w:szCs w:val="24"/>
        </w:rPr>
        <w:t xml:space="preserve">, A.T.; Khater, S.I.; Hamed Arisha, A.; Mohammed, H.A.; Abdelaziz, A.S.; Abd El-Rahman, G.I. </w:t>
      </w:r>
      <w:r w:rsidR="00771B56" w:rsidRPr="000849CD">
        <w:rPr>
          <w:b w:val="0"/>
          <w:bCs w:val="0"/>
          <w:i/>
          <w:iCs/>
          <w:sz w:val="24"/>
          <w:szCs w:val="24"/>
        </w:rPr>
        <w:t>and</w:t>
      </w:r>
      <w:r w:rsidRPr="000849CD">
        <w:rPr>
          <w:b w:val="0"/>
          <w:bCs w:val="0"/>
          <w:i/>
          <w:iCs/>
          <w:sz w:val="24"/>
          <w:szCs w:val="24"/>
        </w:rPr>
        <w:t xml:space="preserve"> </w:t>
      </w:r>
      <w:proofErr w:type="spellStart"/>
      <w:r w:rsidRPr="000849CD">
        <w:rPr>
          <w:b w:val="0"/>
          <w:bCs w:val="0"/>
          <w:i/>
          <w:iCs/>
          <w:sz w:val="24"/>
          <w:szCs w:val="24"/>
        </w:rPr>
        <w:t>Elabbasy</w:t>
      </w:r>
      <w:proofErr w:type="spellEnd"/>
      <w:r w:rsidRPr="000849CD">
        <w:rPr>
          <w:b w:val="0"/>
          <w:bCs w:val="0"/>
          <w:i/>
          <w:iCs/>
          <w:sz w:val="24"/>
          <w:szCs w:val="24"/>
        </w:rPr>
        <w:t>, M.T. (2019):</w:t>
      </w:r>
      <w:r w:rsidRPr="000849CD">
        <w:rPr>
          <w:b w:val="0"/>
          <w:bCs w:val="0"/>
          <w:sz w:val="24"/>
          <w:szCs w:val="24"/>
        </w:rPr>
        <w:t xml:space="preserve"> Effect of dietary modulation of selenium form and level on performance, tissue retention, quality of frozen stored meat and gene expression of antioxidant status in ross broiler chickens. </w:t>
      </w:r>
      <w:r w:rsidRPr="000849CD">
        <w:rPr>
          <w:b w:val="0"/>
          <w:bCs w:val="0"/>
          <w:i/>
          <w:iCs/>
          <w:sz w:val="24"/>
          <w:szCs w:val="24"/>
        </w:rPr>
        <w:t>Animals, 9</w:t>
      </w:r>
      <w:r w:rsidRPr="000849CD">
        <w:rPr>
          <w:b w:val="0"/>
          <w:bCs w:val="0"/>
          <w:sz w:val="24"/>
          <w:szCs w:val="24"/>
        </w:rPr>
        <w:t>(6), 342.</w:t>
      </w:r>
      <w:r w:rsidRPr="000849CD">
        <w:rPr>
          <w:b w:val="0"/>
          <w:bCs w:val="0"/>
          <w:sz w:val="24"/>
          <w:szCs w:val="24"/>
          <w:rtl/>
        </w:rPr>
        <w:t>‏</w:t>
      </w:r>
    </w:p>
    <w:p w14:paraId="4C503ED4"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Ibrahim, S.E.</w:t>
      </w:r>
      <w:r w:rsidR="00771B56" w:rsidRPr="000849CD">
        <w:rPr>
          <w:b w:val="0"/>
          <w:bCs w:val="0"/>
          <w:i/>
          <w:iCs/>
          <w:sz w:val="24"/>
          <w:szCs w:val="24"/>
        </w:rPr>
        <w:t>;</w:t>
      </w:r>
      <w:r w:rsidRPr="000849CD">
        <w:rPr>
          <w:b w:val="0"/>
          <w:bCs w:val="0"/>
          <w:i/>
          <w:iCs/>
          <w:sz w:val="24"/>
          <w:szCs w:val="24"/>
        </w:rPr>
        <w:t xml:space="preserve"> </w:t>
      </w:r>
      <w:proofErr w:type="spellStart"/>
      <w:r w:rsidRPr="000849CD">
        <w:rPr>
          <w:b w:val="0"/>
          <w:bCs w:val="0"/>
          <w:i/>
          <w:iCs/>
          <w:sz w:val="24"/>
          <w:szCs w:val="24"/>
        </w:rPr>
        <w:t>Alzawqari</w:t>
      </w:r>
      <w:proofErr w:type="spellEnd"/>
      <w:r w:rsidRPr="000849CD">
        <w:rPr>
          <w:b w:val="0"/>
          <w:bCs w:val="0"/>
          <w:i/>
          <w:iCs/>
          <w:sz w:val="24"/>
          <w:szCs w:val="24"/>
        </w:rPr>
        <w:t>, M.H.</w:t>
      </w:r>
      <w:r w:rsidR="00771B56" w:rsidRPr="000849CD">
        <w:rPr>
          <w:b w:val="0"/>
          <w:bCs w:val="0"/>
          <w:i/>
          <w:iCs/>
          <w:sz w:val="24"/>
          <w:szCs w:val="24"/>
        </w:rPr>
        <w:t>;</w:t>
      </w:r>
      <w:r w:rsidRPr="000849CD">
        <w:rPr>
          <w:b w:val="0"/>
          <w:bCs w:val="0"/>
          <w:i/>
          <w:iCs/>
          <w:sz w:val="24"/>
          <w:szCs w:val="24"/>
        </w:rPr>
        <w:t xml:space="preserve"> Eid, Y.Z.</w:t>
      </w:r>
      <w:r w:rsidR="00771B56" w:rsidRPr="000849CD">
        <w:rPr>
          <w:b w:val="0"/>
          <w:bCs w:val="0"/>
          <w:i/>
          <w:iCs/>
          <w:sz w:val="24"/>
          <w:szCs w:val="24"/>
        </w:rPr>
        <w:t>;</w:t>
      </w:r>
      <w:r w:rsidRPr="000849CD">
        <w:rPr>
          <w:b w:val="0"/>
          <w:bCs w:val="0"/>
          <w:i/>
          <w:iCs/>
          <w:sz w:val="24"/>
          <w:szCs w:val="24"/>
        </w:rPr>
        <w:t xml:space="preserve"> </w:t>
      </w:r>
      <w:proofErr w:type="spellStart"/>
      <w:r w:rsidRPr="000849CD">
        <w:rPr>
          <w:b w:val="0"/>
          <w:bCs w:val="0"/>
          <w:i/>
          <w:iCs/>
          <w:sz w:val="24"/>
          <w:szCs w:val="24"/>
        </w:rPr>
        <w:t>Zommara</w:t>
      </w:r>
      <w:proofErr w:type="spellEnd"/>
      <w:r w:rsidRPr="000849CD">
        <w:rPr>
          <w:b w:val="0"/>
          <w:bCs w:val="0"/>
          <w:i/>
          <w:iCs/>
          <w:sz w:val="24"/>
          <w:szCs w:val="24"/>
        </w:rPr>
        <w:t>, M.</w:t>
      </w:r>
      <w:r w:rsidR="00771B56" w:rsidRPr="000849CD">
        <w:rPr>
          <w:b w:val="0"/>
          <w:bCs w:val="0"/>
          <w:i/>
          <w:iCs/>
          <w:sz w:val="24"/>
          <w:szCs w:val="24"/>
        </w:rPr>
        <w:t>;</w:t>
      </w:r>
      <w:r w:rsidRPr="000849CD">
        <w:rPr>
          <w:b w:val="0"/>
          <w:bCs w:val="0"/>
          <w:i/>
          <w:iCs/>
          <w:sz w:val="24"/>
          <w:szCs w:val="24"/>
        </w:rPr>
        <w:t xml:space="preserve"> Hassan, A.M. </w:t>
      </w:r>
      <w:r w:rsidR="00771B56" w:rsidRPr="000849CD">
        <w:rPr>
          <w:b w:val="0"/>
          <w:bCs w:val="0"/>
          <w:i/>
          <w:iCs/>
          <w:sz w:val="24"/>
          <w:szCs w:val="24"/>
        </w:rPr>
        <w:t>and</w:t>
      </w:r>
      <w:r w:rsidRPr="000849CD">
        <w:rPr>
          <w:b w:val="0"/>
          <w:bCs w:val="0"/>
          <w:i/>
          <w:iCs/>
          <w:sz w:val="24"/>
          <w:szCs w:val="24"/>
        </w:rPr>
        <w:t xml:space="preserve"> Dawood, M.A. (2022):</w:t>
      </w:r>
      <w:r w:rsidRPr="000849CD">
        <w:rPr>
          <w:b w:val="0"/>
          <w:bCs w:val="0"/>
          <w:sz w:val="24"/>
          <w:szCs w:val="24"/>
        </w:rPr>
        <w:t xml:space="preserve"> Comparing the influences of selenium nanospheres, sodium selenite, and biological selenium on the growth performance, blood biochemistry, and antioxidative capacity of growing turkey pullets. </w:t>
      </w:r>
      <w:r w:rsidRPr="000849CD">
        <w:rPr>
          <w:b w:val="0"/>
          <w:bCs w:val="0"/>
          <w:i/>
          <w:iCs/>
          <w:sz w:val="24"/>
          <w:szCs w:val="24"/>
        </w:rPr>
        <w:t>Biological Trace Element Research</w:t>
      </w:r>
      <w:r w:rsidRPr="000849CD">
        <w:rPr>
          <w:b w:val="0"/>
          <w:bCs w:val="0"/>
          <w:sz w:val="24"/>
          <w:szCs w:val="24"/>
        </w:rPr>
        <w:t>, 1-8.</w:t>
      </w:r>
      <w:r w:rsidRPr="000849CD">
        <w:rPr>
          <w:b w:val="0"/>
          <w:bCs w:val="0"/>
          <w:sz w:val="24"/>
          <w:szCs w:val="24"/>
          <w:rtl/>
        </w:rPr>
        <w:t>‏</w:t>
      </w:r>
    </w:p>
    <w:p w14:paraId="3D8730EB" w14:textId="77777777" w:rsidR="003A7782" w:rsidRPr="000849CD" w:rsidRDefault="003A7782" w:rsidP="001D78DE">
      <w:pPr>
        <w:pStyle w:val="Heading2"/>
        <w:ind w:left="567" w:hanging="567"/>
        <w:jc w:val="both"/>
        <w:rPr>
          <w:b w:val="0"/>
          <w:bCs w:val="0"/>
          <w:sz w:val="24"/>
          <w:szCs w:val="24"/>
        </w:rPr>
      </w:pPr>
      <w:r w:rsidRPr="000849CD">
        <w:rPr>
          <w:b w:val="0"/>
          <w:bCs w:val="0"/>
          <w:i/>
          <w:iCs/>
          <w:sz w:val="24"/>
          <w:szCs w:val="24"/>
        </w:rPr>
        <w:t>Khan, M. T.</w:t>
      </w:r>
      <w:r w:rsidR="00771B56" w:rsidRPr="000849CD">
        <w:rPr>
          <w:b w:val="0"/>
          <w:bCs w:val="0"/>
          <w:i/>
          <w:iCs/>
          <w:sz w:val="24"/>
          <w:szCs w:val="24"/>
        </w:rPr>
        <w:t>;</w:t>
      </w:r>
      <w:r w:rsidRPr="000849CD">
        <w:rPr>
          <w:b w:val="0"/>
          <w:bCs w:val="0"/>
          <w:i/>
          <w:iCs/>
          <w:sz w:val="24"/>
          <w:szCs w:val="24"/>
        </w:rPr>
        <w:t xml:space="preserve"> Niazi, A. S.</w:t>
      </w:r>
      <w:r w:rsidR="00771B56" w:rsidRPr="000849CD">
        <w:rPr>
          <w:b w:val="0"/>
          <w:bCs w:val="0"/>
          <w:i/>
          <w:iCs/>
          <w:sz w:val="24"/>
          <w:szCs w:val="24"/>
        </w:rPr>
        <w:t>;</w:t>
      </w:r>
      <w:r w:rsidRPr="000849CD">
        <w:rPr>
          <w:b w:val="0"/>
          <w:bCs w:val="0"/>
          <w:i/>
          <w:iCs/>
          <w:sz w:val="24"/>
          <w:szCs w:val="24"/>
        </w:rPr>
        <w:t xml:space="preserve"> Arslan, M.</w:t>
      </w:r>
      <w:r w:rsidR="00771B56" w:rsidRPr="000849CD">
        <w:rPr>
          <w:b w:val="0"/>
          <w:bCs w:val="0"/>
          <w:i/>
          <w:iCs/>
          <w:sz w:val="24"/>
          <w:szCs w:val="24"/>
        </w:rPr>
        <w:t>;</w:t>
      </w:r>
      <w:r w:rsidRPr="000849CD">
        <w:rPr>
          <w:b w:val="0"/>
          <w:bCs w:val="0"/>
          <w:i/>
          <w:iCs/>
          <w:sz w:val="24"/>
          <w:szCs w:val="24"/>
        </w:rPr>
        <w:t xml:space="preserve"> Azhar, M.</w:t>
      </w:r>
      <w:r w:rsidR="00771B56" w:rsidRPr="000849CD">
        <w:rPr>
          <w:b w:val="0"/>
          <w:bCs w:val="0"/>
          <w:i/>
          <w:iCs/>
          <w:sz w:val="24"/>
          <w:szCs w:val="24"/>
        </w:rPr>
        <w:t>;</w:t>
      </w:r>
      <w:r w:rsidRPr="000849CD">
        <w:rPr>
          <w:b w:val="0"/>
          <w:bCs w:val="0"/>
          <w:i/>
          <w:iCs/>
          <w:sz w:val="24"/>
          <w:szCs w:val="24"/>
        </w:rPr>
        <w:t xml:space="preserve"> Asad, T.</w:t>
      </w:r>
      <w:r w:rsidR="00771B56" w:rsidRPr="000849CD">
        <w:rPr>
          <w:b w:val="0"/>
          <w:bCs w:val="0"/>
          <w:i/>
          <w:iCs/>
          <w:sz w:val="24"/>
          <w:szCs w:val="24"/>
        </w:rPr>
        <w:t>;</w:t>
      </w:r>
      <w:r w:rsidRPr="000849CD">
        <w:rPr>
          <w:b w:val="0"/>
          <w:bCs w:val="0"/>
          <w:i/>
          <w:iCs/>
          <w:sz w:val="24"/>
          <w:szCs w:val="24"/>
        </w:rPr>
        <w:t xml:space="preserve"> Raziq, </w:t>
      </w:r>
      <w:proofErr w:type="spellStart"/>
      <w:r w:rsidRPr="000849CD">
        <w:rPr>
          <w:b w:val="0"/>
          <w:bCs w:val="0"/>
          <w:i/>
          <w:iCs/>
          <w:sz w:val="24"/>
          <w:szCs w:val="24"/>
        </w:rPr>
        <w:t>F.</w:t>
      </w:r>
      <w:r w:rsidR="00771B56" w:rsidRPr="000849CD">
        <w:rPr>
          <w:b w:val="0"/>
          <w:bCs w:val="0"/>
          <w:i/>
          <w:iCs/>
          <w:sz w:val="24"/>
          <w:szCs w:val="24"/>
        </w:rPr>
        <w:t>;</w:t>
      </w:r>
      <w:r w:rsidRPr="000849CD">
        <w:rPr>
          <w:b w:val="0"/>
          <w:bCs w:val="0"/>
          <w:i/>
          <w:iCs/>
          <w:w w:val="105"/>
          <w:sz w:val="24"/>
          <w:szCs w:val="24"/>
        </w:rPr>
        <w:t>Gondal</w:t>
      </w:r>
      <w:proofErr w:type="spellEnd"/>
      <w:r w:rsidRPr="000849CD">
        <w:rPr>
          <w:b w:val="0"/>
          <w:bCs w:val="0"/>
          <w:i/>
          <w:iCs/>
          <w:sz w:val="24"/>
          <w:szCs w:val="24"/>
        </w:rPr>
        <w:t xml:space="preserve">, M. </w:t>
      </w:r>
      <w:proofErr w:type="spellStart"/>
      <w:r w:rsidRPr="000849CD">
        <w:rPr>
          <w:b w:val="0"/>
          <w:bCs w:val="0"/>
          <w:i/>
          <w:iCs/>
          <w:sz w:val="24"/>
          <w:szCs w:val="24"/>
        </w:rPr>
        <w:t>A.</w:t>
      </w:r>
      <w:r w:rsidR="00771B56" w:rsidRPr="000849CD">
        <w:rPr>
          <w:b w:val="0"/>
          <w:bCs w:val="0"/>
          <w:i/>
          <w:iCs/>
          <w:sz w:val="24"/>
          <w:szCs w:val="24"/>
        </w:rPr>
        <w:t>;</w:t>
      </w:r>
      <w:r w:rsidRPr="000849CD">
        <w:rPr>
          <w:b w:val="0"/>
          <w:bCs w:val="0"/>
          <w:i/>
          <w:iCs/>
          <w:w w:val="105"/>
          <w:sz w:val="24"/>
          <w:szCs w:val="24"/>
        </w:rPr>
        <w:t>Rauf</w:t>
      </w:r>
      <w:proofErr w:type="spellEnd"/>
      <w:r w:rsidRPr="000849CD">
        <w:rPr>
          <w:b w:val="0"/>
          <w:bCs w:val="0"/>
          <w:i/>
          <w:iCs/>
          <w:w w:val="105"/>
          <w:sz w:val="24"/>
          <w:szCs w:val="24"/>
        </w:rPr>
        <w:t>, M.</w:t>
      </w:r>
      <w:r w:rsidR="00771B56" w:rsidRPr="000849CD">
        <w:rPr>
          <w:b w:val="0"/>
          <w:bCs w:val="0"/>
          <w:i/>
          <w:iCs/>
          <w:w w:val="105"/>
          <w:sz w:val="24"/>
          <w:szCs w:val="24"/>
        </w:rPr>
        <w:t>;</w:t>
      </w:r>
      <w:r w:rsidRPr="000849CD">
        <w:rPr>
          <w:b w:val="0"/>
          <w:bCs w:val="0"/>
          <w:i/>
          <w:iCs/>
          <w:w w:val="105"/>
          <w:sz w:val="24"/>
          <w:szCs w:val="24"/>
        </w:rPr>
        <w:t xml:space="preserve"> Liaqat, </w:t>
      </w:r>
      <w:proofErr w:type="spellStart"/>
      <w:r w:rsidRPr="000849CD">
        <w:rPr>
          <w:b w:val="0"/>
          <w:bCs w:val="0"/>
          <w:i/>
          <w:iCs/>
          <w:w w:val="105"/>
          <w:sz w:val="24"/>
          <w:szCs w:val="24"/>
        </w:rPr>
        <w:t>S.</w:t>
      </w:r>
      <w:r w:rsidR="00771B56" w:rsidRPr="000849CD">
        <w:rPr>
          <w:b w:val="0"/>
          <w:bCs w:val="0"/>
          <w:i/>
          <w:iCs/>
          <w:w w:val="105"/>
          <w:sz w:val="24"/>
          <w:szCs w:val="24"/>
        </w:rPr>
        <w:t>;</w:t>
      </w:r>
      <w:r w:rsidRPr="000849CD">
        <w:rPr>
          <w:b w:val="0"/>
          <w:bCs w:val="0"/>
          <w:i/>
          <w:iCs/>
          <w:w w:val="105"/>
          <w:sz w:val="24"/>
          <w:szCs w:val="24"/>
        </w:rPr>
        <w:t>Naz</w:t>
      </w:r>
      <w:proofErr w:type="spellEnd"/>
      <w:r w:rsidRPr="000849CD">
        <w:rPr>
          <w:b w:val="0"/>
          <w:bCs w:val="0"/>
          <w:i/>
          <w:iCs/>
          <w:sz w:val="24"/>
          <w:szCs w:val="24"/>
        </w:rPr>
        <w:t>, S.</w:t>
      </w:r>
      <w:r w:rsidR="00771B56" w:rsidRPr="000849CD">
        <w:rPr>
          <w:b w:val="0"/>
          <w:bCs w:val="0"/>
          <w:i/>
          <w:iCs/>
          <w:sz w:val="24"/>
          <w:szCs w:val="24"/>
        </w:rPr>
        <w:t>;</w:t>
      </w:r>
      <w:proofErr w:type="spellStart"/>
      <w:r w:rsidRPr="000849CD">
        <w:rPr>
          <w:b w:val="0"/>
          <w:bCs w:val="0"/>
          <w:i/>
          <w:iCs/>
          <w:w w:val="105"/>
          <w:sz w:val="24"/>
          <w:szCs w:val="24"/>
        </w:rPr>
        <w:t>Bachaya</w:t>
      </w:r>
      <w:proofErr w:type="spellEnd"/>
      <w:r w:rsidRPr="000849CD">
        <w:rPr>
          <w:b w:val="0"/>
          <w:bCs w:val="0"/>
          <w:i/>
          <w:iCs/>
          <w:sz w:val="24"/>
          <w:szCs w:val="24"/>
        </w:rPr>
        <w:t xml:space="preserve">, H. </w:t>
      </w:r>
      <w:proofErr w:type="spellStart"/>
      <w:r w:rsidRPr="000849CD">
        <w:rPr>
          <w:b w:val="0"/>
          <w:bCs w:val="0"/>
          <w:i/>
          <w:iCs/>
          <w:sz w:val="24"/>
          <w:szCs w:val="24"/>
        </w:rPr>
        <w:t>A.</w:t>
      </w:r>
      <w:r w:rsidR="00771B56" w:rsidRPr="000849CD">
        <w:rPr>
          <w:b w:val="0"/>
          <w:bCs w:val="0"/>
          <w:i/>
          <w:iCs/>
          <w:sz w:val="24"/>
          <w:szCs w:val="24"/>
        </w:rPr>
        <w:t>;</w:t>
      </w:r>
      <w:r w:rsidRPr="000849CD">
        <w:rPr>
          <w:b w:val="0"/>
          <w:bCs w:val="0"/>
          <w:i/>
          <w:iCs/>
          <w:w w:val="105"/>
          <w:sz w:val="24"/>
          <w:szCs w:val="24"/>
        </w:rPr>
        <w:t>Iqbal</w:t>
      </w:r>
      <w:proofErr w:type="spellEnd"/>
      <w:r w:rsidRPr="000849CD">
        <w:rPr>
          <w:b w:val="0"/>
          <w:bCs w:val="0"/>
          <w:i/>
          <w:iCs/>
          <w:sz w:val="24"/>
          <w:szCs w:val="24"/>
        </w:rPr>
        <w:t xml:space="preserve">, </w:t>
      </w:r>
      <w:proofErr w:type="spellStart"/>
      <w:r w:rsidRPr="000849CD">
        <w:rPr>
          <w:b w:val="0"/>
          <w:bCs w:val="0"/>
          <w:i/>
          <w:iCs/>
          <w:sz w:val="24"/>
          <w:szCs w:val="24"/>
        </w:rPr>
        <w:t>Z.M.</w:t>
      </w:r>
      <w:r w:rsidR="00771B56" w:rsidRPr="000849CD">
        <w:rPr>
          <w:b w:val="0"/>
          <w:bCs w:val="0"/>
          <w:i/>
          <w:iCs/>
          <w:sz w:val="24"/>
          <w:szCs w:val="24"/>
        </w:rPr>
        <w:t>;</w:t>
      </w:r>
      <w:r w:rsidRPr="000849CD">
        <w:rPr>
          <w:b w:val="0"/>
          <w:bCs w:val="0"/>
          <w:i/>
          <w:iCs/>
          <w:w w:val="105"/>
          <w:sz w:val="24"/>
          <w:szCs w:val="24"/>
        </w:rPr>
        <w:t>Qumar</w:t>
      </w:r>
      <w:proofErr w:type="spellEnd"/>
      <w:r w:rsidRPr="000849CD">
        <w:rPr>
          <w:b w:val="0"/>
          <w:bCs w:val="0"/>
          <w:i/>
          <w:iCs/>
          <w:sz w:val="24"/>
          <w:szCs w:val="24"/>
        </w:rPr>
        <w:t xml:space="preserve">, </w:t>
      </w:r>
      <w:proofErr w:type="spellStart"/>
      <w:r w:rsidRPr="000849CD">
        <w:rPr>
          <w:b w:val="0"/>
          <w:bCs w:val="0"/>
          <w:i/>
          <w:iCs/>
          <w:sz w:val="24"/>
          <w:szCs w:val="24"/>
        </w:rPr>
        <w:t>M.</w:t>
      </w:r>
      <w:r w:rsidR="00771B56" w:rsidRPr="000849CD">
        <w:rPr>
          <w:b w:val="0"/>
          <w:bCs w:val="0"/>
          <w:i/>
          <w:iCs/>
          <w:sz w:val="24"/>
          <w:szCs w:val="24"/>
        </w:rPr>
        <w:t>;</w:t>
      </w:r>
      <w:r w:rsidRPr="000849CD">
        <w:rPr>
          <w:b w:val="0"/>
          <w:bCs w:val="0"/>
          <w:i/>
          <w:iCs/>
          <w:w w:val="105"/>
          <w:sz w:val="24"/>
          <w:szCs w:val="24"/>
        </w:rPr>
        <w:t>Gull-e-Faran</w:t>
      </w:r>
      <w:proofErr w:type="spellEnd"/>
      <w:r w:rsidRPr="000849CD">
        <w:rPr>
          <w:b w:val="0"/>
          <w:bCs w:val="0"/>
          <w:i/>
          <w:iCs/>
          <w:sz w:val="24"/>
          <w:szCs w:val="24"/>
        </w:rPr>
        <w:t xml:space="preserve">, </w:t>
      </w:r>
      <w:r w:rsidRPr="000849CD">
        <w:rPr>
          <w:b w:val="0"/>
          <w:bCs w:val="0"/>
          <w:i/>
          <w:iCs/>
          <w:w w:val="105"/>
          <w:sz w:val="24"/>
          <w:szCs w:val="24"/>
        </w:rPr>
        <w:t>Wadood</w:t>
      </w:r>
      <w:r w:rsidR="00771B56" w:rsidRPr="000849CD">
        <w:rPr>
          <w:b w:val="0"/>
          <w:bCs w:val="0"/>
          <w:i/>
          <w:iCs/>
          <w:sz w:val="24"/>
          <w:szCs w:val="24"/>
        </w:rPr>
        <w:t>;</w:t>
      </w:r>
      <w:r w:rsidRPr="000849CD">
        <w:rPr>
          <w:b w:val="0"/>
          <w:bCs w:val="0"/>
          <w:i/>
          <w:iCs/>
          <w:sz w:val="24"/>
          <w:szCs w:val="24"/>
        </w:rPr>
        <w:t xml:space="preserve"> F., </w:t>
      </w:r>
      <w:r w:rsidR="00771B56" w:rsidRPr="000849CD">
        <w:rPr>
          <w:b w:val="0"/>
          <w:bCs w:val="0"/>
          <w:i/>
          <w:iCs/>
          <w:sz w:val="24"/>
          <w:szCs w:val="24"/>
        </w:rPr>
        <w:t>and</w:t>
      </w:r>
      <w:r w:rsidRPr="000849CD">
        <w:rPr>
          <w:b w:val="0"/>
          <w:bCs w:val="0"/>
          <w:i/>
          <w:iCs/>
          <w:sz w:val="24"/>
          <w:szCs w:val="24"/>
        </w:rPr>
        <w:t xml:space="preserve"> Khan, H. U. (2023):</w:t>
      </w:r>
      <w:r w:rsidRPr="000849CD">
        <w:rPr>
          <w:b w:val="0"/>
          <w:bCs w:val="0"/>
          <w:sz w:val="24"/>
          <w:szCs w:val="24"/>
        </w:rPr>
        <w:t xml:space="preserve"> Effects of selenium supplementation on the growth performance, slaughter characteristics, and blood biochemistry of naked neck chicken. </w:t>
      </w:r>
      <w:r w:rsidRPr="000849CD">
        <w:rPr>
          <w:b w:val="0"/>
          <w:bCs w:val="0"/>
          <w:i/>
          <w:iCs/>
          <w:sz w:val="24"/>
          <w:szCs w:val="24"/>
        </w:rPr>
        <w:t>Poultry Science, 102</w:t>
      </w:r>
      <w:r w:rsidRPr="000849CD">
        <w:rPr>
          <w:b w:val="0"/>
          <w:bCs w:val="0"/>
          <w:sz w:val="24"/>
          <w:szCs w:val="24"/>
        </w:rPr>
        <w:t>(3), 102420.</w:t>
      </w:r>
      <w:r w:rsidRPr="000849CD">
        <w:rPr>
          <w:b w:val="0"/>
          <w:bCs w:val="0"/>
          <w:sz w:val="24"/>
          <w:szCs w:val="24"/>
          <w:rtl/>
        </w:rPr>
        <w:t>‏</w:t>
      </w:r>
    </w:p>
    <w:p w14:paraId="066C826A"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 xml:space="preserve">Kim, J.H. </w:t>
      </w:r>
      <w:r w:rsidR="00771B56" w:rsidRPr="000849CD">
        <w:rPr>
          <w:b w:val="0"/>
          <w:bCs w:val="0"/>
          <w:i/>
          <w:iCs/>
          <w:sz w:val="24"/>
          <w:szCs w:val="24"/>
        </w:rPr>
        <w:t>and</w:t>
      </w:r>
      <w:r w:rsidRPr="000849CD">
        <w:rPr>
          <w:b w:val="0"/>
          <w:bCs w:val="0"/>
          <w:i/>
          <w:iCs/>
          <w:sz w:val="24"/>
          <w:szCs w:val="24"/>
        </w:rPr>
        <w:t xml:space="preserve"> Kil, D.Y. (2020): </w:t>
      </w:r>
      <w:r w:rsidRPr="000849CD">
        <w:rPr>
          <w:b w:val="0"/>
          <w:bCs w:val="0"/>
          <w:sz w:val="24"/>
          <w:szCs w:val="24"/>
        </w:rPr>
        <w:t xml:space="preserve">Comparison of toxic effects of dietary organic or inorganic selenium and prediction of selenium intake and tissue selenium concentrations in broiler chickens using feather selenium concentrations. </w:t>
      </w:r>
      <w:r w:rsidRPr="000849CD">
        <w:rPr>
          <w:b w:val="0"/>
          <w:bCs w:val="0"/>
          <w:i/>
          <w:iCs/>
          <w:sz w:val="24"/>
          <w:szCs w:val="24"/>
        </w:rPr>
        <w:t>Poult. Sci., 99</w:t>
      </w:r>
      <w:r w:rsidRPr="000849CD">
        <w:rPr>
          <w:b w:val="0"/>
          <w:bCs w:val="0"/>
          <w:sz w:val="24"/>
          <w:szCs w:val="24"/>
        </w:rPr>
        <w:t>, 6462–6473.</w:t>
      </w:r>
    </w:p>
    <w:p w14:paraId="0BD3C439" w14:textId="77777777" w:rsidR="003A7782" w:rsidRPr="000849CD" w:rsidRDefault="003A7782" w:rsidP="001D78DE">
      <w:pPr>
        <w:pStyle w:val="Heading2"/>
        <w:ind w:left="567" w:hanging="567"/>
        <w:jc w:val="both"/>
        <w:rPr>
          <w:b w:val="0"/>
          <w:bCs w:val="0"/>
          <w:sz w:val="24"/>
          <w:szCs w:val="24"/>
        </w:rPr>
      </w:pPr>
      <w:r w:rsidRPr="000849CD">
        <w:rPr>
          <w:b w:val="0"/>
          <w:bCs w:val="0"/>
          <w:i/>
          <w:iCs/>
          <w:sz w:val="24"/>
          <w:szCs w:val="24"/>
        </w:rPr>
        <w:t xml:space="preserve">Krstić, B.; Jokić, Ž.; Pavlović, Z. </w:t>
      </w:r>
      <w:r w:rsidR="00771B56" w:rsidRPr="000849CD">
        <w:rPr>
          <w:b w:val="0"/>
          <w:bCs w:val="0"/>
          <w:i/>
          <w:iCs/>
          <w:sz w:val="24"/>
          <w:szCs w:val="24"/>
        </w:rPr>
        <w:t>and</w:t>
      </w:r>
      <w:r w:rsidRPr="000849CD">
        <w:rPr>
          <w:b w:val="0"/>
          <w:bCs w:val="0"/>
          <w:i/>
          <w:iCs/>
          <w:sz w:val="24"/>
          <w:szCs w:val="24"/>
        </w:rPr>
        <w:t xml:space="preserve"> Živković, D. (2012):</w:t>
      </w:r>
      <w:r w:rsidRPr="000849CD">
        <w:rPr>
          <w:b w:val="0"/>
          <w:bCs w:val="0"/>
          <w:sz w:val="24"/>
          <w:szCs w:val="24"/>
        </w:rPr>
        <w:t xml:space="preserve"> Options </w:t>
      </w:r>
      <w:proofErr w:type="gramStart"/>
      <w:r w:rsidRPr="000849CD">
        <w:rPr>
          <w:b w:val="0"/>
          <w:bCs w:val="0"/>
          <w:sz w:val="24"/>
          <w:szCs w:val="24"/>
        </w:rPr>
        <w:t>for the production of</w:t>
      </w:r>
      <w:proofErr w:type="gramEnd"/>
      <w:r w:rsidRPr="000849CD">
        <w:rPr>
          <w:b w:val="0"/>
          <w:bCs w:val="0"/>
          <w:sz w:val="24"/>
          <w:szCs w:val="24"/>
        </w:rPr>
        <w:t xml:space="preserve"> </w:t>
      </w:r>
      <w:proofErr w:type="spellStart"/>
      <w:r w:rsidRPr="000849CD">
        <w:rPr>
          <w:b w:val="0"/>
          <w:bCs w:val="0"/>
          <w:sz w:val="24"/>
          <w:szCs w:val="24"/>
        </w:rPr>
        <w:t>selenized</w:t>
      </w:r>
      <w:proofErr w:type="spellEnd"/>
      <w:r w:rsidRPr="000849CD">
        <w:rPr>
          <w:b w:val="0"/>
          <w:bCs w:val="0"/>
          <w:sz w:val="24"/>
          <w:szCs w:val="24"/>
        </w:rPr>
        <w:t xml:space="preserve"> chicken meat. </w:t>
      </w:r>
      <w:r w:rsidRPr="000849CD">
        <w:rPr>
          <w:b w:val="0"/>
          <w:bCs w:val="0"/>
          <w:i/>
          <w:iCs/>
          <w:sz w:val="24"/>
          <w:szCs w:val="24"/>
        </w:rPr>
        <w:t>Biological trace element research, 146</w:t>
      </w:r>
      <w:r w:rsidRPr="000849CD">
        <w:rPr>
          <w:b w:val="0"/>
          <w:bCs w:val="0"/>
          <w:sz w:val="24"/>
          <w:szCs w:val="24"/>
        </w:rPr>
        <w:t>, 68-72.</w:t>
      </w:r>
      <w:r w:rsidRPr="000849CD">
        <w:rPr>
          <w:b w:val="0"/>
          <w:bCs w:val="0"/>
          <w:sz w:val="24"/>
          <w:szCs w:val="24"/>
          <w:rtl/>
        </w:rPr>
        <w:t>‏</w:t>
      </w:r>
    </w:p>
    <w:p w14:paraId="561B7C86"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Li, J.L.</w:t>
      </w:r>
      <w:r w:rsidR="00771B56" w:rsidRPr="000849CD">
        <w:rPr>
          <w:b w:val="0"/>
          <w:bCs w:val="0"/>
          <w:i/>
          <w:iCs/>
          <w:sz w:val="24"/>
          <w:szCs w:val="24"/>
        </w:rPr>
        <w:t>;</w:t>
      </w:r>
      <w:r w:rsidRPr="000849CD">
        <w:rPr>
          <w:b w:val="0"/>
          <w:bCs w:val="0"/>
          <w:i/>
          <w:iCs/>
          <w:sz w:val="24"/>
          <w:szCs w:val="24"/>
        </w:rPr>
        <w:t xml:space="preserve"> Zhang, L.</w:t>
      </w:r>
      <w:r w:rsidR="00771B56" w:rsidRPr="000849CD">
        <w:rPr>
          <w:b w:val="0"/>
          <w:bCs w:val="0"/>
          <w:i/>
          <w:iCs/>
          <w:sz w:val="24"/>
          <w:szCs w:val="24"/>
        </w:rPr>
        <w:t>;</w:t>
      </w:r>
      <w:r w:rsidRPr="000849CD">
        <w:rPr>
          <w:b w:val="0"/>
          <w:bCs w:val="0"/>
          <w:i/>
          <w:iCs/>
          <w:sz w:val="24"/>
          <w:szCs w:val="24"/>
        </w:rPr>
        <w:t xml:space="preserve"> Yang, Z.Y.</w:t>
      </w:r>
      <w:r w:rsidR="00771B56" w:rsidRPr="000849CD">
        <w:rPr>
          <w:b w:val="0"/>
          <w:bCs w:val="0"/>
          <w:i/>
          <w:iCs/>
          <w:sz w:val="24"/>
          <w:szCs w:val="24"/>
        </w:rPr>
        <w:t>;</w:t>
      </w:r>
      <w:r w:rsidRPr="000849CD">
        <w:rPr>
          <w:b w:val="0"/>
          <w:bCs w:val="0"/>
          <w:i/>
          <w:iCs/>
          <w:sz w:val="24"/>
          <w:szCs w:val="24"/>
        </w:rPr>
        <w:t xml:space="preserve"> Zhang, Z.Y.</w:t>
      </w:r>
      <w:r w:rsidR="00771B56" w:rsidRPr="000849CD">
        <w:rPr>
          <w:b w:val="0"/>
          <w:bCs w:val="0"/>
          <w:i/>
          <w:iCs/>
          <w:sz w:val="24"/>
          <w:szCs w:val="24"/>
        </w:rPr>
        <w:t>;</w:t>
      </w:r>
      <w:r w:rsidRPr="000849CD">
        <w:rPr>
          <w:b w:val="0"/>
          <w:bCs w:val="0"/>
          <w:i/>
          <w:iCs/>
          <w:sz w:val="24"/>
          <w:szCs w:val="24"/>
        </w:rPr>
        <w:t xml:space="preserve"> Jiang, Y.</w:t>
      </w:r>
      <w:r w:rsidR="00771B56" w:rsidRPr="000849CD">
        <w:rPr>
          <w:b w:val="0"/>
          <w:bCs w:val="0"/>
          <w:i/>
          <w:iCs/>
          <w:sz w:val="24"/>
          <w:szCs w:val="24"/>
        </w:rPr>
        <w:t>;</w:t>
      </w:r>
      <w:r w:rsidRPr="000849CD">
        <w:rPr>
          <w:b w:val="0"/>
          <w:bCs w:val="0"/>
          <w:i/>
          <w:iCs/>
          <w:sz w:val="24"/>
          <w:szCs w:val="24"/>
        </w:rPr>
        <w:t xml:space="preserve"> Gao, F</w:t>
      </w:r>
      <w:r w:rsidR="00D4210A" w:rsidRPr="000849CD">
        <w:rPr>
          <w:b w:val="0"/>
          <w:bCs w:val="0"/>
          <w:i/>
          <w:iCs/>
          <w:sz w:val="24"/>
          <w:szCs w:val="24"/>
        </w:rPr>
        <w:t>.</w:t>
      </w:r>
      <w:r w:rsidR="00A219D4">
        <w:rPr>
          <w:b w:val="0"/>
          <w:bCs w:val="0"/>
          <w:i/>
          <w:iCs/>
          <w:sz w:val="24"/>
          <w:szCs w:val="24"/>
        </w:rPr>
        <w:t xml:space="preserve"> </w:t>
      </w:r>
      <w:r w:rsidR="00771B56" w:rsidRPr="000849CD">
        <w:rPr>
          <w:b w:val="0"/>
          <w:bCs w:val="0"/>
          <w:i/>
          <w:iCs/>
          <w:sz w:val="24"/>
          <w:szCs w:val="24"/>
        </w:rPr>
        <w:t>and</w:t>
      </w:r>
      <w:r w:rsidRPr="000849CD">
        <w:rPr>
          <w:b w:val="0"/>
          <w:bCs w:val="0"/>
          <w:i/>
          <w:iCs/>
          <w:sz w:val="24"/>
          <w:szCs w:val="24"/>
        </w:rPr>
        <w:t xml:space="preserve"> Zhou, G.H. (2017):</w:t>
      </w:r>
      <w:r w:rsidRPr="000849CD">
        <w:rPr>
          <w:b w:val="0"/>
          <w:bCs w:val="0"/>
          <w:sz w:val="24"/>
          <w:szCs w:val="24"/>
        </w:rPr>
        <w:t xml:space="preserve"> Effects of different selenium </w:t>
      </w:r>
      <w:r w:rsidRPr="000849CD">
        <w:rPr>
          <w:b w:val="0"/>
          <w:bCs w:val="0"/>
          <w:sz w:val="24"/>
          <w:szCs w:val="24"/>
        </w:rPr>
        <w:lastRenderedPageBreak/>
        <w:t xml:space="preserve">sources on growth performance, antioxidant capacity and meat quality of local Chinese </w:t>
      </w:r>
      <w:proofErr w:type="spellStart"/>
      <w:r w:rsidRPr="000849CD">
        <w:rPr>
          <w:b w:val="0"/>
          <w:bCs w:val="0"/>
          <w:sz w:val="24"/>
          <w:szCs w:val="24"/>
        </w:rPr>
        <w:t>Subei</w:t>
      </w:r>
      <w:proofErr w:type="spellEnd"/>
      <w:r w:rsidRPr="000849CD">
        <w:rPr>
          <w:b w:val="0"/>
          <w:bCs w:val="0"/>
          <w:sz w:val="24"/>
          <w:szCs w:val="24"/>
        </w:rPr>
        <w:t xml:space="preserve"> chickens. </w:t>
      </w:r>
      <w:r w:rsidRPr="000849CD">
        <w:rPr>
          <w:b w:val="0"/>
          <w:bCs w:val="0"/>
          <w:i/>
          <w:iCs/>
          <w:sz w:val="24"/>
          <w:szCs w:val="24"/>
        </w:rPr>
        <w:t>Biological trace element research</w:t>
      </w:r>
      <w:r w:rsidRPr="000849CD">
        <w:rPr>
          <w:b w:val="0"/>
          <w:bCs w:val="0"/>
          <w:sz w:val="24"/>
          <w:szCs w:val="24"/>
        </w:rPr>
        <w:t xml:space="preserve">, </w:t>
      </w:r>
      <w:r w:rsidRPr="000849CD">
        <w:rPr>
          <w:b w:val="0"/>
          <w:bCs w:val="0"/>
          <w:i/>
          <w:iCs/>
          <w:sz w:val="24"/>
          <w:szCs w:val="24"/>
        </w:rPr>
        <w:t>181</w:t>
      </w:r>
      <w:r w:rsidRPr="000849CD">
        <w:rPr>
          <w:b w:val="0"/>
          <w:bCs w:val="0"/>
          <w:sz w:val="24"/>
          <w:szCs w:val="24"/>
        </w:rPr>
        <w:t>, 340-346.</w:t>
      </w:r>
      <w:r w:rsidRPr="000849CD">
        <w:rPr>
          <w:b w:val="0"/>
          <w:bCs w:val="0"/>
          <w:sz w:val="24"/>
          <w:szCs w:val="24"/>
          <w:rtl/>
        </w:rPr>
        <w:t>‏</w:t>
      </w:r>
    </w:p>
    <w:p w14:paraId="7784F4E5"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Liu, J.</w:t>
      </w:r>
      <w:r w:rsidR="00771B56" w:rsidRPr="000849CD">
        <w:rPr>
          <w:b w:val="0"/>
          <w:bCs w:val="0"/>
          <w:i/>
          <w:iCs/>
          <w:sz w:val="24"/>
          <w:szCs w:val="24"/>
        </w:rPr>
        <w:t>;</w:t>
      </w:r>
      <w:r w:rsidRPr="000849CD">
        <w:rPr>
          <w:b w:val="0"/>
          <w:bCs w:val="0"/>
          <w:i/>
          <w:iCs/>
          <w:sz w:val="24"/>
          <w:szCs w:val="24"/>
        </w:rPr>
        <w:t xml:space="preserve"> Wang, Z.</w:t>
      </w:r>
      <w:r w:rsidR="00771B56" w:rsidRPr="000849CD">
        <w:rPr>
          <w:b w:val="0"/>
          <w:bCs w:val="0"/>
          <w:i/>
          <w:iCs/>
          <w:sz w:val="24"/>
          <w:szCs w:val="24"/>
        </w:rPr>
        <w:t>;</w:t>
      </w:r>
      <w:r w:rsidRPr="000849CD">
        <w:rPr>
          <w:b w:val="0"/>
          <w:bCs w:val="0"/>
          <w:i/>
          <w:iCs/>
          <w:sz w:val="24"/>
          <w:szCs w:val="24"/>
        </w:rPr>
        <w:t xml:space="preserve"> Li, C.</w:t>
      </w:r>
      <w:r w:rsidR="00771B56" w:rsidRPr="000849CD">
        <w:rPr>
          <w:b w:val="0"/>
          <w:bCs w:val="0"/>
          <w:i/>
          <w:iCs/>
          <w:sz w:val="24"/>
          <w:szCs w:val="24"/>
        </w:rPr>
        <w:t>;</w:t>
      </w:r>
      <w:r w:rsidRPr="000849CD">
        <w:rPr>
          <w:b w:val="0"/>
          <w:bCs w:val="0"/>
          <w:i/>
          <w:iCs/>
          <w:sz w:val="24"/>
          <w:szCs w:val="24"/>
        </w:rPr>
        <w:t xml:space="preserve"> Chen, Z.</w:t>
      </w:r>
      <w:r w:rsidR="00771B56" w:rsidRPr="000849CD">
        <w:rPr>
          <w:b w:val="0"/>
          <w:bCs w:val="0"/>
          <w:i/>
          <w:iCs/>
          <w:sz w:val="24"/>
          <w:szCs w:val="24"/>
        </w:rPr>
        <w:t>;</w:t>
      </w:r>
      <w:r w:rsidRPr="000849CD">
        <w:rPr>
          <w:b w:val="0"/>
          <w:bCs w:val="0"/>
          <w:i/>
          <w:iCs/>
          <w:sz w:val="24"/>
          <w:szCs w:val="24"/>
        </w:rPr>
        <w:t xml:space="preserve"> Zheng, A.</w:t>
      </w:r>
      <w:r w:rsidR="00771B56" w:rsidRPr="000849CD">
        <w:rPr>
          <w:b w:val="0"/>
          <w:bCs w:val="0"/>
          <w:i/>
          <w:iCs/>
          <w:sz w:val="24"/>
          <w:szCs w:val="24"/>
        </w:rPr>
        <w:t>;</w:t>
      </w:r>
      <w:r w:rsidRPr="000849CD">
        <w:rPr>
          <w:b w:val="0"/>
          <w:bCs w:val="0"/>
          <w:i/>
          <w:iCs/>
          <w:sz w:val="24"/>
          <w:szCs w:val="24"/>
        </w:rPr>
        <w:t xml:space="preserve"> Chang, W.</w:t>
      </w:r>
      <w:r w:rsidR="00771B56" w:rsidRPr="000849CD">
        <w:rPr>
          <w:b w:val="0"/>
          <w:bCs w:val="0"/>
          <w:i/>
          <w:iCs/>
          <w:sz w:val="24"/>
          <w:szCs w:val="24"/>
        </w:rPr>
        <w:t>;</w:t>
      </w:r>
      <w:r w:rsidRPr="000849CD">
        <w:rPr>
          <w:b w:val="0"/>
          <w:bCs w:val="0"/>
          <w:i/>
          <w:iCs/>
          <w:sz w:val="24"/>
          <w:szCs w:val="24"/>
        </w:rPr>
        <w:t xml:space="preserve"> Liu, G. </w:t>
      </w:r>
      <w:r w:rsidR="00771B56" w:rsidRPr="000849CD">
        <w:rPr>
          <w:b w:val="0"/>
          <w:bCs w:val="0"/>
          <w:i/>
          <w:iCs/>
          <w:sz w:val="24"/>
          <w:szCs w:val="24"/>
        </w:rPr>
        <w:t>and</w:t>
      </w:r>
      <w:r w:rsidRPr="000849CD">
        <w:rPr>
          <w:b w:val="0"/>
          <w:bCs w:val="0"/>
          <w:i/>
          <w:iCs/>
          <w:sz w:val="24"/>
          <w:szCs w:val="24"/>
        </w:rPr>
        <w:t xml:space="preserve"> Cai, H. (2023):</w:t>
      </w:r>
      <w:r w:rsidRPr="000849CD">
        <w:rPr>
          <w:b w:val="0"/>
          <w:bCs w:val="0"/>
          <w:sz w:val="24"/>
          <w:szCs w:val="24"/>
        </w:rPr>
        <w:t xml:space="preserve"> Effects of </w:t>
      </w:r>
      <w:r w:rsidR="00C949A8" w:rsidRPr="000849CD">
        <w:rPr>
          <w:b w:val="0"/>
          <w:bCs w:val="0"/>
          <w:sz w:val="24"/>
          <w:szCs w:val="24"/>
        </w:rPr>
        <w:t>s</w:t>
      </w:r>
      <w:r w:rsidRPr="000849CD">
        <w:rPr>
          <w:b w:val="0"/>
          <w:bCs w:val="0"/>
          <w:sz w:val="24"/>
          <w:szCs w:val="24"/>
        </w:rPr>
        <w:t xml:space="preserve">elenium </w:t>
      </w:r>
      <w:r w:rsidR="00C949A8" w:rsidRPr="000849CD">
        <w:rPr>
          <w:b w:val="0"/>
          <w:bCs w:val="0"/>
          <w:sz w:val="24"/>
          <w:szCs w:val="24"/>
        </w:rPr>
        <w:t>d</w:t>
      </w:r>
      <w:r w:rsidRPr="000849CD">
        <w:rPr>
          <w:b w:val="0"/>
          <w:bCs w:val="0"/>
          <w:sz w:val="24"/>
          <w:szCs w:val="24"/>
        </w:rPr>
        <w:t xml:space="preserve">ietary </w:t>
      </w:r>
      <w:r w:rsidR="00C949A8" w:rsidRPr="000849CD">
        <w:rPr>
          <w:b w:val="0"/>
          <w:bCs w:val="0"/>
          <w:sz w:val="24"/>
          <w:szCs w:val="24"/>
        </w:rPr>
        <w:t>y</w:t>
      </w:r>
      <w:r w:rsidRPr="000849CD">
        <w:rPr>
          <w:b w:val="0"/>
          <w:bCs w:val="0"/>
          <w:sz w:val="24"/>
          <w:szCs w:val="24"/>
        </w:rPr>
        <w:t xml:space="preserve">east on </w:t>
      </w:r>
      <w:r w:rsidR="00C949A8" w:rsidRPr="000849CD">
        <w:rPr>
          <w:b w:val="0"/>
          <w:bCs w:val="0"/>
          <w:sz w:val="24"/>
          <w:szCs w:val="24"/>
        </w:rPr>
        <w:t>g</w:t>
      </w:r>
      <w:r w:rsidRPr="000849CD">
        <w:rPr>
          <w:b w:val="0"/>
          <w:bCs w:val="0"/>
          <w:sz w:val="24"/>
          <w:szCs w:val="24"/>
        </w:rPr>
        <w:t xml:space="preserve">rowth </w:t>
      </w:r>
      <w:r w:rsidR="00C949A8" w:rsidRPr="000849CD">
        <w:rPr>
          <w:b w:val="0"/>
          <w:bCs w:val="0"/>
          <w:sz w:val="24"/>
          <w:szCs w:val="24"/>
        </w:rPr>
        <w:t>p</w:t>
      </w:r>
      <w:r w:rsidRPr="000849CD">
        <w:rPr>
          <w:b w:val="0"/>
          <w:bCs w:val="0"/>
          <w:sz w:val="24"/>
          <w:szCs w:val="24"/>
        </w:rPr>
        <w:t xml:space="preserve">erformance, </w:t>
      </w:r>
      <w:r w:rsidR="00C949A8" w:rsidRPr="000849CD">
        <w:rPr>
          <w:b w:val="0"/>
          <w:bCs w:val="0"/>
          <w:sz w:val="24"/>
          <w:szCs w:val="24"/>
        </w:rPr>
        <w:t>s</w:t>
      </w:r>
      <w:r w:rsidRPr="000849CD">
        <w:rPr>
          <w:b w:val="0"/>
          <w:bCs w:val="0"/>
          <w:sz w:val="24"/>
          <w:szCs w:val="24"/>
        </w:rPr>
        <w:t xml:space="preserve">laughter </w:t>
      </w:r>
      <w:r w:rsidR="00C949A8" w:rsidRPr="000849CD">
        <w:rPr>
          <w:b w:val="0"/>
          <w:bCs w:val="0"/>
          <w:sz w:val="24"/>
          <w:szCs w:val="24"/>
        </w:rPr>
        <w:t>p</w:t>
      </w:r>
      <w:r w:rsidRPr="000849CD">
        <w:rPr>
          <w:b w:val="0"/>
          <w:bCs w:val="0"/>
          <w:sz w:val="24"/>
          <w:szCs w:val="24"/>
        </w:rPr>
        <w:t xml:space="preserve">erformance, </w:t>
      </w:r>
      <w:r w:rsidR="00C949A8" w:rsidRPr="000849CD">
        <w:rPr>
          <w:b w:val="0"/>
          <w:bCs w:val="0"/>
          <w:sz w:val="24"/>
          <w:szCs w:val="24"/>
        </w:rPr>
        <w:t>a</w:t>
      </w:r>
      <w:r w:rsidRPr="000849CD">
        <w:rPr>
          <w:b w:val="0"/>
          <w:bCs w:val="0"/>
          <w:sz w:val="24"/>
          <w:szCs w:val="24"/>
        </w:rPr>
        <w:t xml:space="preserve">ntioxidant </w:t>
      </w:r>
      <w:r w:rsidR="00C949A8" w:rsidRPr="000849CD">
        <w:rPr>
          <w:b w:val="0"/>
          <w:bCs w:val="0"/>
          <w:sz w:val="24"/>
          <w:szCs w:val="24"/>
        </w:rPr>
        <w:t>c</w:t>
      </w:r>
      <w:r w:rsidRPr="000849CD">
        <w:rPr>
          <w:b w:val="0"/>
          <w:bCs w:val="0"/>
          <w:sz w:val="24"/>
          <w:szCs w:val="24"/>
        </w:rPr>
        <w:t xml:space="preserve">apacity, and </w:t>
      </w:r>
      <w:r w:rsidR="00C949A8" w:rsidRPr="000849CD">
        <w:rPr>
          <w:b w:val="0"/>
          <w:bCs w:val="0"/>
          <w:sz w:val="24"/>
          <w:szCs w:val="24"/>
        </w:rPr>
        <w:t>s</w:t>
      </w:r>
      <w:r w:rsidRPr="000849CD">
        <w:rPr>
          <w:b w:val="0"/>
          <w:bCs w:val="0"/>
          <w:sz w:val="24"/>
          <w:szCs w:val="24"/>
        </w:rPr>
        <w:t xml:space="preserve">elenium </w:t>
      </w:r>
      <w:r w:rsidR="00C949A8" w:rsidRPr="000849CD">
        <w:rPr>
          <w:b w:val="0"/>
          <w:bCs w:val="0"/>
          <w:sz w:val="24"/>
          <w:szCs w:val="24"/>
        </w:rPr>
        <w:t>d</w:t>
      </w:r>
      <w:r w:rsidRPr="000849CD">
        <w:rPr>
          <w:b w:val="0"/>
          <w:bCs w:val="0"/>
          <w:sz w:val="24"/>
          <w:szCs w:val="24"/>
        </w:rPr>
        <w:t xml:space="preserve">eposition in </w:t>
      </w:r>
      <w:r w:rsidR="00C949A8" w:rsidRPr="000849CD">
        <w:rPr>
          <w:b w:val="0"/>
          <w:bCs w:val="0"/>
          <w:sz w:val="24"/>
          <w:szCs w:val="24"/>
        </w:rPr>
        <w:t>b</w:t>
      </w:r>
      <w:r w:rsidRPr="000849CD">
        <w:rPr>
          <w:b w:val="0"/>
          <w:bCs w:val="0"/>
          <w:sz w:val="24"/>
          <w:szCs w:val="24"/>
        </w:rPr>
        <w:t xml:space="preserve">roiler </w:t>
      </w:r>
      <w:r w:rsidR="00C949A8" w:rsidRPr="000849CD">
        <w:rPr>
          <w:b w:val="0"/>
          <w:bCs w:val="0"/>
          <w:sz w:val="24"/>
          <w:szCs w:val="24"/>
        </w:rPr>
        <w:t>c</w:t>
      </w:r>
      <w:r w:rsidRPr="000849CD">
        <w:rPr>
          <w:b w:val="0"/>
          <w:bCs w:val="0"/>
          <w:sz w:val="24"/>
          <w:szCs w:val="24"/>
        </w:rPr>
        <w:t xml:space="preserve">hickens. </w:t>
      </w:r>
      <w:r w:rsidRPr="000849CD">
        <w:rPr>
          <w:b w:val="0"/>
          <w:bCs w:val="0"/>
          <w:i/>
          <w:iCs/>
          <w:sz w:val="24"/>
          <w:szCs w:val="24"/>
        </w:rPr>
        <w:t>Animals, 13</w:t>
      </w:r>
      <w:r w:rsidRPr="000849CD">
        <w:rPr>
          <w:b w:val="0"/>
          <w:bCs w:val="0"/>
          <w:sz w:val="24"/>
          <w:szCs w:val="24"/>
        </w:rPr>
        <w:t>(24), 3830.</w:t>
      </w:r>
      <w:r w:rsidRPr="000849CD">
        <w:rPr>
          <w:b w:val="0"/>
          <w:bCs w:val="0"/>
          <w:sz w:val="24"/>
          <w:szCs w:val="24"/>
          <w:rtl/>
        </w:rPr>
        <w:t>‏</w:t>
      </w:r>
    </w:p>
    <w:p w14:paraId="42B3FBB0"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 xml:space="preserve">Marković, R.; </w:t>
      </w:r>
      <w:proofErr w:type="spellStart"/>
      <w:r w:rsidRPr="000849CD">
        <w:rPr>
          <w:b w:val="0"/>
          <w:bCs w:val="0"/>
          <w:i/>
          <w:iCs/>
          <w:sz w:val="24"/>
          <w:szCs w:val="24"/>
        </w:rPr>
        <w:t>Ćirić</w:t>
      </w:r>
      <w:proofErr w:type="spellEnd"/>
      <w:r w:rsidRPr="000849CD">
        <w:rPr>
          <w:b w:val="0"/>
          <w:bCs w:val="0"/>
          <w:i/>
          <w:iCs/>
          <w:sz w:val="24"/>
          <w:szCs w:val="24"/>
        </w:rPr>
        <w:t xml:space="preserve">, J.; </w:t>
      </w:r>
      <w:proofErr w:type="spellStart"/>
      <w:r w:rsidRPr="000849CD">
        <w:rPr>
          <w:b w:val="0"/>
          <w:bCs w:val="0"/>
          <w:i/>
          <w:iCs/>
          <w:sz w:val="24"/>
          <w:szCs w:val="24"/>
        </w:rPr>
        <w:t>Drljačić</w:t>
      </w:r>
      <w:proofErr w:type="spellEnd"/>
      <w:r w:rsidRPr="000849CD">
        <w:rPr>
          <w:b w:val="0"/>
          <w:bCs w:val="0"/>
          <w:i/>
          <w:iCs/>
          <w:sz w:val="24"/>
          <w:szCs w:val="24"/>
        </w:rPr>
        <w:t xml:space="preserve">, A.; </w:t>
      </w:r>
      <w:proofErr w:type="spellStart"/>
      <w:r w:rsidRPr="000849CD">
        <w:rPr>
          <w:b w:val="0"/>
          <w:bCs w:val="0"/>
          <w:i/>
          <w:iCs/>
          <w:sz w:val="24"/>
          <w:szCs w:val="24"/>
        </w:rPr>
        <w:t>Šefer</w:t>
      </w:r>
      <w:proofErr w:type="spellEnd"/>
      <w:r w:rsidRPr="000849CD">
        <w:rPr>
          <w:b w:val="0"/>
          <w:bCs w:val="0"/>
          <w:i/>
          <w:iCs/>
          <w:sz w:val="24"/>
          <w:szCs w:val="24"/>
        </w:rPr>
        <w:t xml:space="preserve">, D.; Jovanović, I.; Jovanović, D.; Milanović, S.; </w:t>
      </w:r>
      <w:proofErr w:type="spellStart"/>
      <w:r w:rsidRPr="000849CD">
        <w:rPr>
          <w:b w:val="0"/>
          <w:bCs w:val="0"/>
          <w:i/>
          <w:iCs/>
          <w:sz w:val="24"/>
          <w:szCs w:val="24"/>
        </w:rPr>
        <w:t>Trbović</w:t>
      </w:r>
      <w:proofErr w:type="spellEnd"/>
      <w:r w:rsidRPr="000849CD">
        <w:rPr>
          <w:b w:val="0"/>
          <w:bCs w:val="0"/>
          <w:i/>
          <w:iCs/>
          <w:sz w:val="24"/>
          <w:szCs w:val="24"/>
        </w:rPr>
        <w:t xml:space="preserve">, D.; Radulović, S.; </w:t>
      </w:r>
      <w:proofErr w:type="spellStart"/>
      <w:r w:rsidRPr="000849CD">
        <w:rPr>
          <w:b w:val="0"/>
          <w:bCs w:val="0"/>
          <w:i/>
          <w:iCs/>
          <w:sz w:val="24"/>
          <w:szCs w:val="24"/>
        </w:rPr>
        <w:t>Baltić</w:t>
      </w:r>
      <w:proofErr w:type="spellEnd"/>
      <w:r w:rsidRPr="000849CD">
        <w:rPr>
          <w:b w:val="0"/>
          <w:bCs w:val="0"/>
          <w:i/>
          <w:iCs/>
          <w:sz w:val="24"/>
          <w:szCs w:val="24"/>
        </w:rPr>
        <w:t xml:space="preserve">, M.Z. </w:t>
      </w:r>
      <w:r w:rsidR="00771B56" w:rsidRPr="000849CD">
        <w:rPr>
          <w:b w:val="0"/>
          <w:bCs w:val="0"/>
          <w:i/>
          <w:iCs/>
          <w:sz w:val="24"/>
          <w:szCs w:val="24"/>
        </w:rPr>
        <w:t>and</w:t>
      </w:r>
      <w:r w:rsidRPr="000849CD">
        <w:rPr>
          <w:b w:val="0"/>
          <w:bCs w:val="0"/>
          <w:i/>
          <w:iCs/>
          <w:sz w:val="24"/>
          <w:szCs w:val="24"/>
        </w:rPr>
        <w:t xml:space="preserve"> Starčević, M. (2018):</w:t>
      </w:r>
      <w:r w:rsidRPr="000849CD">
        <w:rPr>
          <w:b w:val="0"/>
          <w:bCs w:val="0"/>
          <w:sz w:val="24"/>
          <w:szCs w:val="24"/>
        </w:rPr>
        <w:t xml:space="preserve"> The effects of dietary Selenium-yeast level on glutathione peroxidase activity, tissue Selenium content, growth performance, and carcass and meat quality of broilers. </w:t>
      </w:r>
      <w:r w:rsidRPr="000849CD">
        <w:rPr>
          <w:b w:val="0"/>
          <w:bCs w:val="0"/>
          <w:i/>
          <w:iCs/>
          <w:sz w:val="24"/>
          <w:szCs w:val="24"/>
        </w:rPr>
        <w:t>Poultry science, 97</w:t>
      </w:r>
      <w:r w:rsidRPr="000849CD">
        <w:rPr>
          <w:b w:val="0"/>
          <w:bCs w:val="0"/>
          <w:sz w:val="24"/>
          <w:szCs w:val="24"/>
        </w:rPr>
        <w:t>(8), 2861-2870.</w:t>
      </w:r>
      <w:r w:rsidRPr="000849CD">
        <w:rPr>
          <w:b w:val="0"/>
          <w:bCs w:val="0"/>
          <w:sz w:val="24"/>
          <w:szCs w:val="24"/>
          <w:rtl/>
        </w:rPr>
        <w:t>‏</w:t>
      </w:r>
    </w:p>
    <w:p w14:paraId="0DCB6A94" w14:textId="77777777" w:rsidR="003A7782" w:rsidRPr="000849CD" w:rsidRDefault="003A7782" w:rsidP="001D78DE">
      <w:pPr>
        <w:pStyle w:val="Heading2"/>
        <w:ind w:left="567" w:hanging="567"/>
        <w:jc w:val="both"/>
        <w:rPr>
          <w:b w:val="0"/>
          <w:bCs w:val="0"/>
          <w:sz w:val="24"/>
          <w:szCs w:val="24"/>
        </w:rPr>
      </w:pPr>
      <w:r w:rsidRPr="000849CD">
        <w:rPr>
          <w:b w:val="0"/>
          <w:bCs w:val="0"/>
          <w:i/>
          <w:iCs/>
          <w:sz w:val="24"/>
          <w:szCs w:val="24"/>
        </w:rPr>
        <w:t>NRC. (1994):</w:t>
      </w:r>
      <w:bookmarkStart w:id="2" w:name="_Hlk176924678"/>
      <w:r w:rsidRPr="000849CD">
        <w:rPr>
          <w:b w:val="0"/>
          <w:bCs w:val="0"/>
          <w:sz w:val="24"/>
          <w:szCs w:val="24"/>
        </w:rPr>
        <w:t>Nutrient Requirements of Poultry</w:t>
      </w:r>
      <w:bookmarkEnd w:id="2"/>
      <w:r w:rsidRPr="000849CD">
        <w:rPr>
          <w:b w:val="0"/>
          <w:bCs w:val="0"/>
          <w:sz w:val="24"/>
          <w:szCs w:val="24"/>
        </w:rPr>
        <w:t xml:space="preserve">. 9th rev. ed. National Academic Press, </w:t>
      </w:r>
      <w:r w:rsidRPr="000849CD">
        <w:rPr>
          <w:b w:val="0"/>
          <w:bCs w:val="0"/>
          <w:i/>
          <w:iCs/>
          <w:sz w:val="24"/>
          <w:szCs w:val="24"/>
        </w:rPr>
        <w:t>Washington</w:t>
      </w:r>
      <w:r w:rsidRPr="000849CD">
        <w:rPr>
          <w:b w:val="0"/>
          <w:bCs w:val="0"/>
          <w:sz w:val="24"/>
          <w:szCs w:val="24"/>
        </w:rPr>
        <w:t>, DC.</w:t>
      </w:r>
    </w:p>
    <w:p w14:paraId="4FC468DC" w14:textId="77777777" w:rsidR="003A7782" w:rsidRPr="000849CD" w:rsidRDefault="003A7782" w:rsidP="001D78DE">
      <w:pPr>
        <w:pStyle w:val="Heading2"/>
        <w:ind w:left="567" w:hanging="567"/>
        <w:jc w:val="both"/>
        <w:rPr>
          <w:rStyle w:val="fontstyle01"/>
          <w:rFonts w:ascii="Times New Roman" w:hAnsi="Times New Roman"/>
          <w:color w:val="auto"/>
          <w:sz w:val="24"/>
          <w:szCs w:val="24"/>
        </w:rPr>
      </w:pPr>
      <w:r w:rsidRPr="000849CD">
        <w:rPr>
          <w:rStyle w:val="fontstyle01"/>
          <w:rFonts w:ascii="Times New Roman" w:hAnsi="Times New Roman"/>
          <w:i/>
          <w:iCs/>
          <w:color w:val="auto"/>
          <w:sz w:val="24"/>
          <w:szCs w:val="24"/>
        </w:rPr>
        <w:t>Oliveira, T. F. B.; Rivera, D. F. R.; Mesquita, F.; Braga,</w:t>
      </w:r>
      <w:r w:rsidR="00A219D4">
        <w:rPr>
          <w:rStyle w:val="fontstyle01"/>
          <w:rFonts w:ascii="Times New Roman" w:hAnsi="Times New Roman"/>
          <w:i/>
          <w:iCs/>
          <w:color w:val="auto"/>
          <w:sz w:val="24"/>
          <w:szCs w:val="24"/>
        </w:rPr>
        <w:t xml:space="preserve"> </w:t>
      </w:r>
      <w:r w:rsidRPr="000849CD">
        <w:rPr>
          <w:rStyle w:val="fontstyle01"/>
          <w:rFonts w:ascii="Times New Roman" w:hAnsi="Times New Roman"/>
          <w:i/>
          <w:iCs/>
          <w:color w:val="auto"/>
          <w:sz w:val="24"/>
          <w:szCs w:val="24"/>
        </w:rPr>
        <w:t xml:space="preserve">H.; Ramos, E. and </w:t>
      </w:r>
      <w:proofErr w:type="spellStart"/>
      <w:r w:rsidRPr="000849CD">
        <w:rPr>
          <w:rStyle w:val="fontstyle01"/>
          <w:rFonts w:ascii="Times New Roman" w:hAnsi="Times New Roman"/>
          <w:i/>
          <w:iCs/>
          <w:color w:val="auto"/>
          <w:sz w:val="24"/>
          <w:szCs w:val="24"/>
        </w:rPr>
        <w:t>Bertechini</w:t>
      </w:r>
      <w:proofErr w:type="spellEnd"/>
      <w:r w:rsidRPr="000849CD">
        <w:rPr>
          <w:rStyle w:val="fontstyle01"/>
          <w:rFonts w:ascii="Times New Roman" w:hAnsi="Times New Roman"/>
          <w:i/>
          <w:iCs/>
          <w:color w:val="auto"/>
          <w:sz w:val="24"/>
          <w:szCs w:val="24"/>
        </w:rPr>
        <w:t>, A. G. (2014):</w:t>
      </w:r>
      <w:r w:rsidRPr="000849CD">
        <w:rPr>
          <w:rStyle w:val="fontstyle01"/>
          <w:rFonts w:ascii="Times New Roman" w:hAnsi="Times New Roman"/>
          <w:color w:val="auto"/>
          <w:sz w:val="24"/>
          <w:szCs w:val="24"/>
        </w:rPr>
        <w:t xml:space="preserve"> Effect of</w:t>
      </w:r>
      <w:r w:rsidR="00A219D4">
        <w:rPr>
          <w:rStyle w:val="fontstyle01"/>
          <w:rFonts w:ascii="Times New Roman" w:hAnsi="Times New Roman"/>
          <w:color w:val="auto"/>
          <w:sz w:val="24"/>
          <w:szCs w:val="24"/>
        </w:rPr>
        <w:t xml:space="preserve"> </w:t>
      </w:r>
      <w:r w:rsidRPr="000849CD">
        <w:rPr>
          <w:rStyle w:val="fontstyle01"/>
          <w:rFonts w:ascii="Times New Roman" w:hAnsi="Times New Roman"/>
          <w:color w:val="auto"/>
          <w:sz w:val="24"/>
          <w:szCs w:val="24"/>
        </w:rPr>
        <w:t xml:space="preserve">different sources and levels of selenium </w:t>
      </w:r>
      <w:proofErr w:type="spellStart"/>
      <w:r w:rsidRPr="000849CD">
        <w:rPr>
          <w:rStyle w:val="fontstyle01"/>
          <w:rFonts w:ascii="Times New Roman" w:hAnsi="Times New Roman"/>
          <w:color w:val="auto"/>
          <w:sz w:val="24"/>
          <w:szCs w:val="24"/>
        </w:rPr>
        <w:t>onperformance</w:t>
      </w:r>
      <w:proofErr w:type="spellEnd"/>
      <w:r w:rsidRPr="000849CD">
        <w:rPr>
          <w:rStyle w:val="fontstyle01"/>
          <w:rFonts w:ascii="Times New Roman" w:hAnsi="Times New Roman"/>
          <w:color w:val="auto"/>
          <w:sz w:val="24"/>
          <w:szCs w:val="24"/>
        </w:rPr>
        <w:t xml:space="preserve">, meat quality, and tissue characteristics </w:t>
      </w:r>
      <w:proofErr w:type="spellStart"/>
      <w:r w:rsidRPr="000849CD">
        <w:rPr>
          <w:rStyle w:val="fontstyle01"/>
          <w:rFonts w:ascii="Times New Roman" w:hAnsi="Times New Roman"/>
          <w:color w:val="auto"/>
          <w:sz w:val="24"/>
          <w:szCs w:val="24"/>
        </w:rPr>
        <w:t>ofbroilers</w:t>
      </w:r>
      <w:proofErr w:type="spellEnd"/>
      <w:r w:rsidRPr="000849CD">
        <w:rPr>
          <w:rStyle w:val="fontstyle01"/>
          <w:rFonts w:ascii="Times New Roman" w:hAnsi="Times New Roman"/>
          <w:color w:val="auto"/>
          <w:sz w:val="24"/>
          <w:szCs w:val="24"/>
        </w:rPr>
        <w:t xml:space="preserve">. </w:t>
      </w:r>
      <w:r w:rsidRPr="000849CD">
        <w:rPr>
          <w:rStyle w:val="fontstyle01"/>
          <w:rFonts w:ascii="Times New Roman" w:hAnsi="Times New Roman"/>
          <w:i/>
          <w:iCs/>
          <w:color w:val="auto"/>
          <w:sz w:val="24"/>
          <w:szCs w:val="24"/>
        </w:rPr>
        <w:t>J. Appl. Poult. Res. 23</w:t>
      </w:r>
      <w:r w:rsidRPr="000849CD">
        <w:rPr>
          <w:rStyle w:val="fontstyle01"/>
          <w:rFonts w:ascii="Times New Roman" w:hAnsi="Times New Roman"/>
          <w:color w:val="auto"/>
          <w:sz w:val="24"/>
          <w:szCs w:val="24"/>
        </w:rPr>
        <w:t>(1): 15-22.</w:t>
      </w:r>
    </w:p>
    <w:p w14:paraId="3CF7A97F" w14:textId="77777777" w:rsidR="003A7782" w:rsidRPr="000849CD" w:rsidRDefault="003A7782" w:rsidP="00D4210A">
      <w:pPr>
        <w:pStyle w:val="Heading2"/>
        <w:ind w:left="567" w:hanging="567"/>
        <w:jc w:val="both"/>
        <w:rPr>
          <w:b w:val="0"/>
          <w:bCs w:val="0"/>
          <w:sz w:val="24"/>
          <w:szCs w:val="24"/>
        </w:rPr>
      </w:pPr>
      <w:proofErr w:type="spellStart"/>
      <w:r w:rsidRPr="000849CD">
        <w:rPr>
          <w:b w:val="0"/>
          <w:bCs w:val="0"/>
          <w:i/>
          <w:iCs/>
          <w:sz w:val="24"/>
          <w:szCs w:val="24"/>
        </w:rPr>
        <w:t>Pfaffl</w:t>
      </w:r>
      <w:proofErr w:type="spellEnd"/>
      <w:r w:rsidRPr="000849CD">
        <w:rPr>
          <w:b w:val="0"/>
          <w:bCs w:val="0"/>
          <w:i/>
          <w:iCs/>
          <w:sz w:val="24"/>
          <w:szCs w:val="24"/>
        </w:rPr>
        <w:t xml:space="preserve">, M.W. </w:t>
      </w:r>
      <w:r w:rsidR="00771B56" w:rsidRPr="000849CD">
        <w:rPr>
          <w:b w:val="0"/>
          <w:bCs w:val="0"/>
          <w:i/>
          <w:iCs/>
          <w:sz w:val="24"/>
          <w:szCs w:val="24"/>
        </w:rPr>
        <w:t>and</w:t>
      </w:r>
      <w:r w:rsidRPr="000849CD">
        <w:rPr>
          <w:b w:val="0"/>
          <w:bCs w:val="0"/>
          <w:i/>
          <w:iCs/>
          <w:sz w:val="24"/>
          <w:szCs w:val="24"/>
        </w:rPr>
        <w:t xml:space="preserve"> </w:t>
      </w:r>
      <w:proofErr w:type="spellStart"/>
      <w:r w:rsidRPr="000849CD">
        <w:rPr>
          <w:b w:val="0"/>
          <w:bCs w:val="0"/>
          <w:i/>
          <w:iCs/>
          <w:sz w:val="24"/>
          <w:szCs w:val="24"/>
        </w:rPr>
        <w:t>Hageleit</w:t>
      </w:r>
      <w:proofErr w:type="spellEnd"/>
      <w:r w:rsidRPr="000849CD">
        <w:rPr>
          <w:b w:val="0"/>
          <w:bCs w:val="0"/>
          <w:i/>
          <w:iCs/>
          <w:sz w:val="24"/>
          <w:szCs w:val="24"/>
        </w:rPr>
        <w:t>, M. (2001):</w:t>
      </w:r>
      <w:r w:rsidRPr="000849CD">
        <w:rPr>
          <w:b w:val="0"/>
          <w:bCs w:val="0"/>
          <w:sz w:val="24"/>
          <w:szCs w:val="24"/>
        </w:rPr>
        <w:t xml:space="preserve"> Validities of mRNA quantification using recombinant RNA and recombinant DNA external calibration curves in real-time RT-PCR. </w:t>
      </w:r>
      <w:r w:rsidRPr="000849CD">
        <w:rPr>
          <w:b w:val="0"/>
          <w:bCs w:val="0"/>
          <w:i/>
          <w:iCs/>
          <w:sz w:val="24"/>
          <w:szCs w:val="24"/>
        </w:rPr>
        <w:t>Biotechnology Letters</w:t>
      </w:r>
      <w:r w:rsidRPr="000849CD">
        <w:rPr>
          <w:b w:val="0"/>
          <w:bCs w:val="0"/>
          <w:sz w:val="24"/>
          <w:szCs w:val="24"/>
        </w:rPr>
        <w:t xml:space="preserve">, </w:t>
      </w:r>
      <w:r w:rsidRPr="000849CD">
        <w:rPr>
          <w:b w:val="0"/>
          <w:bCs w:val="0"/>
          <w:i/>
          <w:iCs/>
          <w:sz w:val="24"/>
          <w:szCs w:val="24"/>
        </w:rPr>
        <w:t>23</w:t>
      </w:r>
      <w:r w:rsidRPr="000849CD">
        <w:rPr>
          <w:b w:val="0"/>
          <w:bCs w:val="0"/>
          <w:sz w:val="24"/>
          <w:szCs w:val="24"/>
        </w:rPr>
        <w:t>(4), 275-282.</w:t>
      </w:r>
      <w:r w:rsidRPr="000849CD">
        <w:rPr>
          <w:b w:val="0"/>
          <w:bCs w:val="0"/>
          <w:sz w:val="24"/>
          <w:szCs w:val="24"/>
          <w:rtl/>
        </w:rPr>
        <w:t>‏</w:t>
      </w:r>
    </w:p>
    <w:p w14:paraId="042E445B" w14:textId="77777777" w:rsidR="003A7782" w:rsidRPr="000849CD" w:rsidRDefault="00000000" w:rsidP="001D78DE">
      <w:pPr>
        <w:pStyle w:val="Heading2"/>
        <w:ind w:left="567" w:hanging="567"/>
        <w:jc w:val="both"/>
        <w:rPr>
          <w:b w:val="0"/>
          <w:bCs w:val="0"/>
          <w:w w:val="105"/>
          <w:sz w:val="24"/>
          <w:szCs w:val="24"/>
        </w:rPr>
      </w:pPr>
      <w:hyperlink r:id="rId13">
        <w:r w:rsidR="003A7782" w:rsidRPr="000849CD">
          <w:rPr>
            <w:b w:val="0"/>
            <w:bCs w:val="0"/>
            <w:i/>
            <w:iCs/>
            <w:w w:val="105"/>
            <w:sz w:val="24"/>
            <w:szCs w:val="24"/>
          </w:rPr>
          <w:t xml:space="preserve">Pingel, H. and Germany, L. (2011): </w:t>
        </w:r>
        <w:r w:rsidR="003A7782" w:rsidRPr="000849CD">
          <w:rPr>
            <w:b w:val="0"/>
            <w:bCs w:val="0"/>
            <w:w w:val="105"/>
            <w:sz w:val="24"/>
            <w:szCs w:val="24"/>
          </w:rPr>
          <w:t>Waterfowl production for food</w:t>
        </w:r>
      </w:hyperlink>
      <w:hyperlink r:id="rId14">
        <w:r w:rsidR="003A7782" w:rsidRPr="000849CD">
          <w:rPr>
            <w:b w:val="0"/>
            <w:bCs w:val="0"/>
            <w:w w:val="105"/>
            <w:sz w:val="24"/>
            <w:szCs w:val="24"/>
          </w:rPr>
          <w:t>security.</w:t>
        </w:r>
        <w:r w:rsidR="003A7782" w:rsidRPr="000849CD">
          <w:rPr>
            <w:b w:val="0"/>
            <w:bCs w:val="0"/>
            <w:i/>
            <w:iCs/>
            <w:w w:val="105"/>
            <w:sz w:val="24"/>
            <w:szCs w:val="24"/>
          </w:rPr>
          <w:t>LohmannInformation46</w:t>
        </w:r>
        <w:r w:rsidR="003A7782" w:rsidRPr="000849CD">
          <w:rPr>
            <w:b w:val="0"/>
            <w:bCs w:val="0"/>
            <w:w w:val="105"/>
            <w:sz w:val="24"/>
            <w:szCs w:val="24"/>
          </w:rPr>
          <w:t>: 32–42</w:t>
        </w:r>
      </w:hyperlink>
      <w:r w:rsidR="003A7782" w:rsidRPr="000849CD">
        <w:rPr>
          <w:b w:val="0"/>
          <w:bCs w:val="0"/>
          <w:w w:val="105"/>
          <w:sz w:val="24"/>
          <w:szCs w:val="24"/>
        </w:rPr>
        <w:t>.</w:t>
      </w:r>
    </w:p>
    <w:p w14:paraId="7E011B04"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 xml:space="preserve">Prasoon, S.; Naik, J.; Malathi, V.; Nagaraja, C.S. </w:t>
      </w:r>
      <w:r w:rsidR="00771B56" w:rsidRPr="000849CD">
        <w:rPr>
          <w:b w:val="0"/>
          <w:bCs w:val="0"/>
          <w:i/>
          <w:iCs/>
          <w:sz w:val="24"/>
          <w:szCs w:val="24"/>
        </w:rPr>
        <w:t>and</w:t>
      </w:r>
      <w:r w:rsidRPr="000849CD">
        <w:rPr>
          <w:b w:val="0"/>
          <w:bCs w:val="0"/>
          <w:i/>
          <w:iCs/>
          <w:sz w:val="24"/>
          <w:szCs w:val="24"/>
        </w:rPr>
        <w:t xml:space="preserve"> Narayanaswami, H.D. (2018): </w:t>
      </w:r>
      <w:r w:rsidRPr="000849CD">
        <w:rPr>
          <w:b w:val="0"/>
          <w:bCs w:val="0"/>
          <w:sz w:val="24"/>
          <w:szCs w:val="24"/>
        </w:rPr>
        <w:t xml:space="preserve">Effects of dietary supplementation of inorganic, organic and nano selenium on antioxidant status of </w:t>
      </w:r>
      <w:proofErr w:type="spellStart"/>
      <w:r w:rsidRPr="000849CD">
        <w:rPr>
          <w:b w:val="0"/>
          <w:bCs w:val="0"/>
          <w:sz w:val="24"/>
          <w:szCs w:val="24"/>
        </w:rPr>
        <w:t>Giriraja</w:t>
      </w:r>
      <w:proofErr w:type="spellEnd"/>
      <w:r w:rsidRPr="000849CD">
        <w:rPr>
          <w:b w:val="0"/>
          <w:bCs w:val="0"/>
          <w:sz w:val="24"/>
          <w:szCs w:val="24"/>
        </w:rPr>
        <w:t xml:space="preserve"> chicken. </w:t>
      </w:r>
      <w:r w:rsidRPr="000849CD">
        <w:rPr>
          <w:b w:val="0"/>
          <w:bCs w:val="0"/>
          <w:i/>
          <w:iCs/>
          <w:sz w:val="24"/>
          <w:szCs w:val="24"/>
        </w:rPr>
        <w:t xml:space="preserve">Int J Curr </w:t>
      </w:r>
      <w:proofErr w:type="spellStart"/>
      <w:r w:rsidRPr="000849CD">
        <w:rPr>
          <w:b w:val="0"/>
          <w:bCs w:val="0"/>
          <w:i/>
          <w:iCs/>
          <w:sz w:val="24"/>
          <w:szCs w:val="24"/>
        </w:rPr>
        <w:t>Microbiol</w:t>
      </w:r>
      <w:proofErr w:type="spellEnd"/>
      <w:r w:rsidRPr="000849CD">
        <w:rPr>
          <w:b w:val="0"/>
          <w:bCs w:val="0"/>
          <w:i/>
          <w:iCs/>
          <w:sz w:val="24"/>
          <w:szCs w:val="24"/>
        </w:rPr>
        <w:t xml:space="preserve"> Appl Sci, 7</w:t>
      </w:r>
      <w:r w:rsidRPr="000849CD">
        <w:rPr>
          <w:b w:val="0"/>
          <w:bCs w:val="0"/>
          <w:sz w:val="24"/>
          <w:szCs w:val="24"/>
        </w:rPr>
        <w:t>(08), 2399-2412.</w:t>
      </w:r>
      <w:r w:rsidRPr="000849CD">
        <w:rPr>
          <w:b w:val="0"/>
          <w:bCs w:val="0"/>
          <w:sz w:val="24"/>
          <w:szCs w:val="24"/>
          <w:rtl/>
        </w:rPr>
        <w:t>‏</w:t>
      </w:r>
    </w:p>
    <w:p w14:paraId="0B765EFE"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Preter, F.S. (2000):</w:t>
      </w:r>
      <w:r w:rsidRPr="000849CD">
        <w:rPr>
          <w:b w:val="0"/>
          <w:bCs w:val="0"/>
          <w:sz w:val="24"/>
          <w:szCs w:val="24"/>
        </w:rPr>
        <w:t xml:space="preserve"> Organic selenium: benefits to </w:t>
      </w:r>
      <w:proofErr w:type="gramStart"/>
      <w:r w:rsidRPr="000849CD">
        <w:rPr>
          <w:b w:val="0"/>
          <w:bCs w:val="0"/>
          <w:sz w:val="24"/>
          <w:szCs w:val="24"/>
        </w:rPr>
        <w:t>animal</w:t>
      </w:r>
      <w:proofErr w:type="gramEnd"/>
      <w:r w:rsidRPr="000849CD">
        <w:rPr>
          <w:b w:val="0"/>
          <w:bCs w:val="0"/>
          <w:sz w:val="24"/>
          <w:szCs w:val="24"/>
        </w:rPr>
        <w:t xml:space="preserve"> and humans, a biochemist’s view. In </w:t>
      </w:r>
      <w:r w:rsidRPr="000849CD">
        <w:rPr>
          <w:b w:val="0"/>
          <w:bCs w:val="0"/>
          <w:i/>
          <w:iCs/>
          <w:sz w:val="24"/>
          <w:szCs w:val="24"/>
        </w:rPr>
        <w:t>Proceedings of Alltech’s 16th symposium. Nottingham University Press, Nottingham</w:t>
      </w:r>
      <w:r w:rsidRPr="000849CD">
        <w:rPr>
          <w:b w:val="0"/>
          <w:bCs w:val="0"/>
          <w:sz w:val="24"/>
          <w:szCs w:val="24"/>
        </w:rPr>
        <w:t xml:space="preserve"> (pp. 205-213).</w:t>
      </w:r>
      <w:r w:rsidRPr="000849CD">
        <w:rPr>
          <w:b w:val="0"/>
          <w:bCs w:val="0"/>
          <w:sz w:val="24"/>
          <w:szCs w:val="24"/>
          <w:rtl/>
        </w:rPr>
        <w:t>‏</w:t>
      </w:r>
    </w:p>
    <w:p w14:paraId="5726F789"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 xml:space="preserve">Rao, S.V.R.; Prakash, B.; Raju, M.V.L.N.; Panda, A.K.; Poonam, S. </w:t>
      </w:r>
      <w:r w:rsidR="00771B56" w:rsidRPr="000849CD">
        <w:rPr>
          <w:b w:val="0"/>
          <w:bCs w:val="0"/>
          <w:i/>
          <w:iCs/>
          <w:sz w:val="24"/>
          <w:szCs w:val="24"/>
        </w:rPr>
        <w:t>and</w:t>
      </w:r>
      <w:r w:rsidRPr="000849CD">
        <w:rPr>
          <w:b w:val="0"/>
          <w:bCs w:val="0"/>
          <w:i/>
          <w:iCs/>
          <w:sz w:val="24"/>
          <w:szCs w:val="24"/>
        </w:rPr>
        <w:t xml:space="preserve"> Murthy, O.K. (2013):</w:t>
      </w:r>
      <w:r w:rsidRPr="000849CD">
        <w:rPr>
          <w:b w:val="0"/>
          <w:bCs w:val="0"/>
          <w:sz w:val="24"/>
          <w:szCs w:val="24"/>
        </w:rPr>
        <w:t xml:space="preserve"> Effect of supplementing organic selenium on performance, carcass traits, oxidative parameters and immune responses in commercial broiler chickens. Asian-Australasian journal of animal sciences, 26(2), 247.</w:t>
      </w:r>
      <w:r w:rsidRPr="000849CD">
        <w:rPr>
          <w:b w:val="0"/>
          <w:bCs w:val="0"/>
          <w:sz w:val="24"/>
          <w:szCs w:val="24"/>
          <w:rtl/>
        </w:rPr>
        <w:t>‏</w:t>
      </w:r>
    </w:p>
    <w:p w14:paraId="0CF324A1"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 xml:space="preserve">Saleh, A.A. </w:t>
      </w:r>
      <w:r w:rsidR="00771B56" w:rsidRPr="000849CD">
        <w:rPr>
          <w:b w:val="0"/>
          <w:bCs w:val="0"/>
          <w:i/>
          <w:iCs/>
          <w:sz w:val="24"/>
          <w:szCs w:val="24"/>
        </w:rPr>
        <w:t>and</w:t>
      </w:r>
      <w:r w:rsidRPr="000849CD">
        <w:rPr>
          <w:b w:val="0"/>
          <w:bCs w:val="0"/>
          <w:i/>
          <w:iCs/>
          <w:sz w:val="24"/>
          <w:szCs w:val="24"/>
        </w:rPr>
        <w:t xml:space="preserve"> Ebeid, T.A. (2019):</w:t>
      </w:r>
      <w:r w:rsidRPr="000849CD">
        <w:rPr>
          <w:b w:val="0"/>
          <w:bCs w:val="0"/>
          <w:sz w:val="24"/>
          <w:szCs w:val="24"/>
        </w:rPr>
        <w:t xml:space="preserve"> Feeding sodium selenite and nano-selenium stimulates growth and oxidation resistance in broilers. </w:t>
      </w:r>
      <w:r w:rsidRPr="000849CD">
        <w:rPr>
          <w:b w:val="0"/>
          <w:bCs w:val="0"/>
          <w:i/>
          <w:iCs/>
          <w:sz w:val="24"/>
          <w:szCs w:val="24"/>
        </w:rPr>
        <w:t>South African Journal of Animal Science, 49</w:t>
      </w:r>
      <w:r w:rsidRPr="000849CD">
        <w:rPr>
          <w:b w:val="0"/>
          <w:bCs w:val="0"/>
          <w:sz w:val="24"/>
          <w:szCs w:val="24"/>
        </w:rPr>
        <w:t>(1), 176-183.</w:t>
      </w:r>
      <w:r w:rsidRPr="000849CD">
        <w:rPr>
          <w:b w:val="0"/>
          <w:bCs w:val="0"/>
          <w:sz w:val="24"/>
          <w:szCs w:val="24"/>
          <w:rtl/>
        </w:rPr>
        <w:t>‏</w:t>
      </w:r>
    </w:p>
    <w:p w14:paraId="66D0F081" w14:textId="77777777" w:rsidR="003A7782" w:rsidRPr="000849CD" w:rsidRDefault="003A7782" w:rsidP="001D78DE">
      <w:pPr>
        <w:pStyle w:val="Heading2"/>
        <w:ind w:left="567" w:hanging="567"/>
        <w:jc w:val="both"/>
        <w:rPr>
          <w:b w:val="0"/>
          <w:bCs w:val="0"/>
          <w:sz w:val="24"/>
          <w:szCs w:val="24"/>
        </w:rPr>
      </w:pPr>
      <w:r w:rsidRPr="000849CD">
        <w:rPr>
          <w:b w:val="0"/>
          <w:bCs w:val="0"/>
          <w:i/>
          <w:iCs/>
          <w:sz w:val="24"/>
          <w:szCs w:val="24"/>
        </w:rPr>
        <w:t>SPSS Inc. Released (2009):</w:t>
      </w:r>
      <w:r w:rsidRPr="000849CD">
        <w:rPr>
          <w:b w:val="0"/>
          <w:bCs w:val="0"/>
          <w:sz w:val="24"/>
          <w:szCs w:val="24"/>
        </w:rPr>
        <w:t xml:space="preserve"> PASW Statistics for Windows, Version 18.0. </w:t>
      </w:r>
      <w:r w:rsidRPr="000849CD">
        <w:rPr>
          <w:b w:val="0"/>
          <w:bCs w:val="0"/>
          <w:i/>
          <w:iCs/>
          <w:sz w:val="24"/>
          <w:szCs w:val="24"/>
        </w:rPr>
        <w:t>Chicago: SPSS Inc.</w:t>
      </w:r>
    </w:p>
    <w:p w14:paraId="78A771A8"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Sun, H.</w:t>
      </w:r>
      <w:r w:rsidR="00771B56" w:rsidRPr="000849CD">
        <w:rPr>
          <w:b w:val="0"/>
          <w:bCs w:val="0"/>
          <w:i/>
          <w:iCs/>
          <w:sz w:val="24"/>
          <w:szCs w:val="24"/>
        </w:rPr>
        <w:t>;</w:t>
      </w:r>
      <w:r w:rsidRPr="000849CD">
        <w:rPr>
          <w:b w:val="0"/>
          <w:bCs w:val="0"/>
          <w:i/>
          <w:iCs/>
          <w:sz w:val="24"/>
          <w:szCs w:val="24"/>
        </w:rPr>
        <w:t xml:space="preserve"> Zhao, L.</w:t>
      </w:r>
      <w:r w:rsidR="00771B56" w:rsidRPr="000849CD">
        <w:rPr>
          <w:b w:val="0"/>
          <w:bCs w:val="0"/>
          <w:i/>
          <w:iCs/>
          <w:sz w:val="24"/>
          <w:szCs w:val="24"/>
        </w:rPr>
        <w:t>;</w:t>
      </w:r>
      <w:r w:rsidRPr="000849CD">
        <w:rPr>
          <w:b w:val="0"/>
          <w:bCs w:val="0"/>
          <w:i/>
          <w:iCs/>
          <w:sz w:val="24"/>
          <w:szCs w:val="24"/>
        </w:rPr>
        <w:t xml:space="preserve"> Xu, Z.J.</w:t>
      </w:r>
      <w:r w:rsidR="00771B56" w:rsidRPr="000849CD">
        <w:rPr>
          <w:b w:val="0"/>
          <w:bCs w:val="0"/>
          <w:i/>
          <w:iCs/>
          <w:sz w:val="24"/>
          <w:szCs w:val="24"/>
        </w:rPr>
        <w:t>;</w:t>
      </w:r>
      <w:r w:rsidRPr="000849CD">
        <w:rPr>
          <w:b w:val="0"/>
          <w:bCs w:val="0"/>
          <w:i/>
          <w:iCs/>
          <w:sz w:val="24"/>
          <w:szCs w:val="24"/>
        </w:rPr>
        <w:t xml:space="preserve"> De Marco, M.</w:t>
      </w:r>
      <w:r w:rsidR="00771B56" w:rsidRPr="000849CD">
        <w:rPr>
          <w:b w:val="0"/>
          <w:bCs w:val="0"/>
          <w:i/>
          <w:iCs/>
          <w:sz w:val="24"/>
          <w:szCs w:val="24"/>
        </w:rPr>
        <w:t>;</w:t>
      </w:r>
      <w:r w:rsidRPr="000849CD">
        <w:rPr>
          <w:b w:val="0"/>
          <w:bCs w:val="0"/>
          <w:i/>
          <w:iCs/>
          <w:sz w:val="24"/>
          <w:szCs w:val="24"/>
        </w:rPr>
        <w:t xml:space="preserve"> </w:t>
      </w:r>
      <w:proofErr w:type="spellStart"/>
      <w:r w:rsidRPr="000849CD">
        <w:rPr>
          <w:b w:val="0"/>
          <w:bCs w:val="0"/>
          <w:i/>
          <w:iCs/>
          <w:sz w:val="24"/>
          <w:szCs w:val="24"/>
        </w:rPr>
        <w:t>Briens</w:t>
      </w:r>
      <w:proofErr w:type="spellEnd"/>
      <w:r w:rsidRPr="000849CD">
        <w:rPr>
          <w:b w:val="0"/>
          <w:bCs w:val="0"/>
          <w:i/>
          <w:iCs/>
          <w:sz w:val="24"/>
          <w:szCs w:val="24"/>
        </w:rPr>
        <w:t>, M.</w:t>
      </w:r>
      <w:r w:rsidR="00771B56" w:rsidRPr="000849CD">
        <w:rPr>
          <w:b w:val="0"/>
          <w:bCs w:val="0"/>
          <w:i/>
          <w:iCs/>
          <w:sz w:val="24"/>
          <w:szCs w:val="24"/>
        </w:rPr>
        <w:t>;</w:t>
      </w:r>
      <w:r w:rsidRPr="000849CD">
        <w:rPr>
          <w:b w:val="0"/>
          <w:bCs w:val="0"/>
          <w:i/>
          <w:iCs/>
          <w:sz w:val="24"/>
          <w:szCs w:val="24"/>
        </w:rPr>
        <w:t xml:space="preserve"> Yan, X.H. </w:t>
      </w:r>
      <w:r w:rsidR="00771B56" w:rsidRPr="000849CD">
        <w:rPr>
          <w:b w:val="0"/>
          <w:bCs w:val="0"/>
          <w:i/>
          <w:iCs/>
          <w:sz w:val="24"/>
          <w:szCs w:val="24"/>
        </w:rPr>
        <w:t>and</w:t>
      </w:r>
      <w:r w:rsidRPr="000849CD">
        <w:rPr>
          <w:b w:val="0"/>
          <w:bCs w:val="0"/>
          <w:i/>
          <w:iCs/>
          <w:sz w:val="24"/>
          <w:szCs w:val="24"/>
        </w:rPr>
        <w:t xml:space="preserve"> Sun, L.H. (2021): </w:t>
      </w:r>
      <w:r w:rsidRPr="000849CD">
        <w:rPr>
          <w:b w:val="0"/>
          <w:bCs w:val="0"/>
          <w:sz w:val="24"/>
          <w:szCs w:val="24"/>
        </w:rPr>
        <w:t>Hydroxy-</w:t>
      </w:r>
      <w:proofErr w:type="spellStart"/>
      <w:r w:rsidRPr="000849CD">
        <w:rPr>
          <w:b w:val="0"/>
          <w:bCs w:val="0"/>
          <w:sz w:val="24"/>
          <w:szCs w:val="24"/>
        </w:rPr>
        <w:t>Selenomethionine</w:t>
      </w:r>
      <w:proofErr w:type="spellEnd"/>
      <w:r w:rsidRPr="000849CD">
        <w:rPr>
          <w:b w:val="0"/>
          <w:bCs w:val="0"/>
          <w:sz w:val="24"/>
          <w:szCs w:val="24"/>
        </w:rPr>
        <w:t xml:space="preserve"> </w:t>
      </w:r>
      <w:r w:rsidR="007301C7" w:rsidRPr="000849CD">
        <w:rPr>
          <w:b w:val="0"/>
          <w:bCs w:val="0"/>
          <w:sz w:val="24"/>
          <w:szCs w:val="24"/>
        </w:rPr>
        <w:t>i</w:t>
      </w:r>
      <w:r w:rsidRPr="000849CD">
        <w:rPr>
          <w:b w:val="0"/>
          <w:bCs w:val="0"/>
          <w:sz w:val="24"/>
          <w:szCs w:val="24"/>
        </w:rPr>
        <w:t xml:space="preserve">mproves the </w:t>
      </w:r>
      <w:r w:rsidR="007301C7" w:rsidRPr="000849CD">
        <w:rPr>
          <w:b w:val="0"/>
          <w:bCs w:val="0"/>
          <w:sz w:val="24"/>
          <w:szCs w:val="24"/>
        </w:rPr>
        <w:t>s</w:t>
      </w:r>
      <w:r w:rsidRPr="000849CD">
        <w:rPr>
          <w:b w:val="0"/>
          <w:bCs w:val="0"/>
          <w:sz w:val="24"/>
          <w:szCs w:val="24"/>
        </w:rPr>
        <w:t xml:space="preserve">elenium </w:t>
      </w:r>
      <w:r w:rsidR="007301C7" w:rsidRPr="000849CD">
        <w:rPr>
          <w:b w:val="0"/>
          <w:bCs w:val="0"/>
          <w:sz w:val="24"/>
          <w:szCs w:val="24"/>
        </w:rPr>
        <w:t>s</w:t>
      </w:r>
      <w:r w:rsidRPr="000849CD">
        <w:rPr>
          <w:b w:val="0"/>
          <w:bCs w:val="0"/>
          <w:sz w:val="24"/>
          <w:szCs w:val="24"/>
        </w:rPr>
        <w:t xml:space="preserve">tatus and </w:t>
      </w:r>
      <w:r w:rsidR="007301C7" w:rsidRPr="000849CD">
        <w:rPr>
          <w:b w:val="0"/>
          <w:bCs w:val="0"/>
          <w:sz w:val="24"/>
          <w:szCs w:val="24"/>
        </w:rPr>
        <w:t>h</w:t>
      </w:r>
      <w:r w:rsidRPr="000849CD">
        <w:rPr>
          <w:b w:val="0"/>
          <w:bCs w:val="0"/>
          <w:sz w:val="24"/>
          <w:szCs w:val="24"/>
        </w:rPr>
        <w:t xml:space="preserve">elps to </w:t>
      </w:r>
      <w:r w:rsidR="007301C7" w:rsidRPr="000849CD">
        <w:rPr>
          <w:b w:val="0"/>
          <w:bCs w:val="0"/>
          <w:sz w:val="24"/>
          <w:szCs w:val="24"/>
        </w:rPr>
        <w:t>m</w:t>
      </w:r>
      <w:r w:rsidRPr="000849CD">
        <w:rPr>
          <w:b w:val="0"/>
          <w:bCs w:val="0"/>
          <w:sz w:val="24"/>
          <w:szCs w:val="24"/>
        </w:rPr>
        <w:t xml:space="preserve">aintain </w:t>
      </w:r>
      <w:r w:rsidR="007301C7" w:rsidRPr="000849CD">
        <w:rPr>
          <w:b w:val="0"/>
          <w:bCs w:val="0"/>
          <w:sz w:val="24"/>
          <w:szCs w:val="24"/>
        </w:rPr>
        <w:t>b</w:t>
      </w:r>
      <w:r w:rsidRPr="000849CD">
        <w:rPr>
          <w:b w:val="0"/>
          <w:bCs w:val="0"/>
          <w:sz w:val="24"/>
          <w:szCs w:val="24"/>
        </w:rPr>
        <w:t xml:space="preserve">roiler </w:t>
      </w:r>
      <w:r w:rsidR="007301C7" w:rsidRPr="000849CD">
        <w:rPr>
          <w:b w:val="0"/>
          <w:bCs w:val="0"/>
          <w:sz w:val="24"/>
          <w:szCs w:val="24"/>
        </w:rPr>
        <w:t>p</w:t>
      </w:r>
      <w:r w:rsidRPr="000849CD">
        <w:rPr>
          <w:b w:val="0"/>
          <w:bCs w:val="0"/>
          <w:sz w:val="24"/>
          <w:szCs w:val="24"/>
        </w:rPr>
        <w:t xml:space="preserve">erformances under a </w:t>
      </w:r>
      <w:r w:rsidR="007301C7" w:rsidRPr="000849CD">
        <w:rPr>
          <w:b w:val="0"/>
          <w:bCs w:val="0"/>
          <w:sz w:val="24"/>
          <w:szCs w:val="24"/>
        </w:rPr>
        <w:t>h</w:t>
      </w:r>
      <w:r w:rsidRPr="000849CD">
        <w:rPr>
          <w:b w:val="0"/>
          <w:bCs w:val="0"/>
          <w:sz w:val="24"/>
          <w:szCs w:val="24"/>
        </w:rPr>
        <w:t xml:space="preserve">igh </w:t>
      </w:r>
      <w:r w:rsidR="007301C7" w:rsidRPr="000849CD">
        <w:rPr>
          <w:b w:val="0"/>
          <w:bCs w:val="0"/>
          <w:sz w:val="24"/>
          <w:szCs w:val="24"/>
        </w:rPr>
        <w:t>s</w:t>
      </w:r>
      <w:r w:rsidRPr="000849CD">
        <w:rPr>
          <w:b w:val="0"/>
          <w:bCs w:val="0"/>
          <w:sz w:val="24"/>
          <w:szCs w:val="24"/>
        </w:rPr>
        <w:t xml:space="preserve">tocking </w:t>
      </w:r>
      <w:r w:rsidR="007301C7" w:rsidRPr="000849CD">
        <w:rPr>
          <w:b w:val="0"/>
          <w:bCs w:val="0"/>
          <w:sz w:val="24"/>
          <w:szCs w:val="24"/>
        </w:rPr>
        <w:t>d</w:t>
      </w:r>
      <w:r w:rsidRPr="000849CD">
        <w:rPr>
          <w:b w:val="0"/>
          <w:bCs w:val="0"/>
          <w:sz w:val="24"/>
          <w:szCs w:val="24"/>
        </w:rPr>
        <w:t xml:space="preserve">ensity and </w:t>
      </w:r>
      <w:r w:rsidR="007301C7" w:rsidRPr="000849CD">
        <w:rPr>
          <w:b w:val="0"/>
          <w:bCs w:val="0"/>
          <w:sz w:val="24"/>
          <w:szCs w:val="24"/>
        </w:rPr>
        <w:t>h</w:t>
      </w:r>
      <w:r w:rsidRPr="000849CD">
        <w:rPr>
          <w:b w:val="0"/>
          <w:bCs w:val="0"/>
          <w:sz w:val="24"/>
          <w:szCs w:val="24"/>
        </w:rPr>
        <w:t xml:space="preserve">eat </w:t>
      </w:r>
      <w:r w:rsidR="007301C7" w:rsidRPr="000849CD">
        <w:rPr>
          <w:b w:val="0"/>
          <w:bCs w:val="0"/>
          <w:sz w:val="24"/>
          <w:szCs w:val="24"/>
        </w:rPr>
        <w:t>s</w:t>
      </w:r>
      <w:r w:rsidRPr="000849CD">
        <w:rPr>
          <w:b w:val="0"/>
          <w:bCs w:val="0"/>
          <w:sz w:val="24"/>
          <w:szCs w:val="24"/>
        </w:rPr>
        <w:t xml:space="preserve">tress </w:t>
      </w:r>
      <w:r w:rsidR="007301C7" w:rsidRPr="000849CD">
        <w:rPr>
          <w:b w:val="0"/>
          <w:bCs w:val="0"/>
          <w:sz w:val="24"/>
          <w:szCs w:val="24"/>
        </w:rPr>
        <w:t>c</w:t>
      </w:r>
      <w:r w:rsidRPr="000849CD">
        <w:rPr>
          <w:b w:val="0"/>
          <w:bCs w:val="0"/>
          <w:sz w:val="24"/>
          <w:szCs w:val="24"/>
        </w:rPr>
        <w:t xml:space="preserve">onditions through a </w:t>
      </w:r>
      <w:r w:rsidR="007301C7" w:rsidRPr="000849CD">
        <w:rPr>
          <w:b w:val="0"/>
          <w:bCs w:val="0"/>
          <w:sz w:val="24"/>
          <w:szCs w:val="24"/>
        </w:rPr>
        <w:t>b</w:t>
      </w:r>
      <w:r w:rsidRPr="000849CD">
        <w:rPr>
          <w:b w:val="0"/>
          <w:bCs w:val="0"/>
          <w:sz w:val="24"/>
          <w:szCs w:val="24"/>
        </w:rPr>
        <w:t xml:space="preserve">etter </w:t>
      </w:r>
      <w:r w:rsidR="007301C7" w:rsidRPr="000849CD">
        <w:rPr>
          <w:b w:val="0"/>
          <w:bCs w:val="0"/>
          <w:sz w:val="24"/>
          <w:szCs w:val="24"/>
        </w:rPr>
        <w:t>r</w:t>
      </w:r>
      <w:r w:rsidRPr="000849CD">
        <w:rPr>
          <w:b w:val="0"/>
          <w:bCs w:val="0"/>
          <w:sz w:val="24"/>
          <w:szCs w:val="24"/>
        </w:rPr>
        <w:t xml:space="preserve">edox and </w:t>
      </w:r>
      <w:r w:rsidR="007301C7" w:rsidRPr="000849CD">
        <w:rPr>
          <w:b w:val="0"/>
          <w:bCs w:val="0"/>
          <w:sz w:val="24"/>
          <w:szCs w:val="24"/>
        </w:rPr>
        <w:t>i</w:t>
      </w:r>
      <w:r w:rsidRPr="000849CD">
        <w:rPr>
          <w:b w:val="0"/>
          <w:bCs w:val="0"/>
          <w:sz w:val="24"/>
          <w:szCs w:val="24"/>
        </w:rPr>
        <w:t xml:space="preserve">mmune </w:t>
      </w:r>
      <w:r w:rsidR="007301C7" w:rsidRPr="000849CD">
        <w:rPr>
          <w:b w:val="0"/>
          <w:bCs w:val="0"/>
          <w:sz w:val="24"/>
          <w:szCs w:val="24"/>
        </w:rPr>
        <w:t>r</w:t>
      </w:r>
      <w:r w:rsidRPr="000849CD">
        <w:rPr>
          <w:b w:val="0"/>
          <w:bCs w:val="0"/>
          <w:sz w:val="24"/>
          <w:szCs w:val="24"/>
        </w:rPr>
        <w:t xml:space="preserve">esponse. </w:t>
      </w:r>
      <w:r w:rsidRPr="000849CD">
        <w:rPr>
          <w:b w:val="0"/>
          <w:bCs w:val="0"/>
          <w:i/>
          <w:iCs/>
          <w:sz w:val="24"/>
          <w:szCs w:val="24"/>
        </w:rPr>
        <w:t>Antioxidants, 10</w:t>
      </w:r>
      <w:r w:rsidRPr="000849CD">
        <w:rPr>
          <w:b w:val="0"/>
          <w:bCs w:val="0"/>
          <w:sz w:val="24"/>
          <w:szCs w:val="24"/>
        </w:rPr>
        <w:t>, 1542.</w:t>
      </w:r>
    </w:p>
    <w:p w14:paraId="4AC03058"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 xml:space="preserve">Van </w:t>
      </w:r>
      <w:proofErr w:type="spellStart"/>
      <w:r w:rsidRPr="000849CD">
        <w:rPr>
          <w:b w:val="0"/>
          <w:bCs w:val="0"/>
          <w:i/>
          <w:iCs/>
          <w:sz w:val="24"/>
          <w:szCs w:val="24"/>
        </w:rPr>
        <w:t>Beirendonck</w:t>
      </w:r>
      <w:proofErr w:type="spellEnd"/>
      <w:r w:rsidRPr="000849CD">
        <w:rPr>
          <w:b w:val="0"/>
          <w:bCs w:val="0"/>
          <w:i/>
          <w:iCs/>
          <w:sz w:val="24"/>
          <w:szCs w:val="24"/>
        </w:rPr>
        <w:t>, S.</w:t>
      </w:r>
      <w:r w:rsidR="00771B56" w:rsidRPr="000849CD">
        <w:rPr>
          <w:b w:val="0"/>
          <w:bCs w:val="0"/>
          <w:i/>
          <w:iCs/>
          <w:sz w:val="24"/>
          <w:szCs w:val="24"/>
        </w:rPr>
        <w:t>;</w:t>
      </w:r>
      <w:r w:rsidRPr="000849CD">
        <w:rPr>
          <w:b w:val="0"/>
          <w:bCs w:val="0"/>
          <w:i/>
          <w:iCs/>
          <w:sz w:val="24"/>
          <w:szCs w:val="24"/>
        </w:rPr>
        <w:t xml:space="preserve"> Driessen, B.</w:t>
      </w:r>
      <w:r w:rsidR="00771B56" w:rsidRPr="000849CD">
        <w:rPr>
          <w:b w:val="0"/>
          <w:bCs w:val="0"/>
          <w:i/>
          <w:iCs/>
          <w:sz w:val="24"/>
          <w:szCs w:val="24"/>
        </w:rPr>
        <w:t>;</w:t>
      </w:r>
      <w:r w:rsidRPr="000849CD">
        <w:rPr>
          <w:b w:val="0"/>
          <w:bCs w:val="0"/>
          <w:i/>
          <w:iCs/>
          <w:sz w:val="24"/>
          <w:szCs w:val="24"/>
        </w:rPr>
        <w:t xml:space="preserve"> Rovers, M.</w:t>
      </w:r>
      <w:r w:rsidR="00771B56" w:rsidRPr="000849CD">
        <w:rPr>
          <w:b w:val="0"/>
          <w:bCs w:val="0"/>
          <w:i/>
          <w:iCs/>
          <w:sz w:val="24"/>
          <w:szCs w:val="24"/>
        </w:rPr>
        <w:t>;</w:t>
      </w:r>
      <w:r w:rsidRPr="000849CD">
        <w:rPr>
          <w:b w:val="0"/>
          <w:bCs w:val="0"/>
          <w:i/>
          <w:iCs/>
          <w:sz w:val="24"/>
          <w:szCs w:val="24"/>
        </w:rPr>
        <w:t xml:space="preserve"> Segers, L.</w:t>
      </w:r>
      <w:r w:rsidR="00771B56" w:rsidRPr="000849CD">
        <w:rPr>
          <w:b w:val="0"/>
          <w:bCs w:val="0"/>
          <w:i/>
          <w:iCs/>
          <w:sz w:val="24"/>
          <w:szCs w:val="24"/>
        </w:rPr>
        <w:t>;</w:t>
      </w:r>
      <w:r w:rsidRPr="000849CD">
        <w:rPr>
          <w:b w:val="0"/>
          <w:bCs w:val="0"/>
          <w:i/>
          <w:iCs/>
          <w:sz w:val="24"/>
          <w:szCs w:val="24"/>
        </w:rPr>
        <w:t xml:space="preserve"> Ruttens, A. </w:t>
      </w:r>
      <w:r w:rsidR="00771B56" w:rsidRPr="000849CD">
        <w:rPr>
          <w:b w:val="0"/>
          <w:bCs w:val="0"/>
          <w:i/>
          <w:iCs/>
          <w:sz w:val="24"/>
          <w:szCs w:val="24"/>
        </w:rPr>
        <w:t>and</w:t>
      </w:r>
      <w:r w:rsidRPr="000849CD">
        <w:rPr>
          <w:b w:val="0"/>
          <w:bCs w:val="0"/>
          <w:i/>
          <w:iCs/>
          <w:sz w:val="24"/>
          <w:szCs w:val="24"/>
        </w:rPr>
        <w:t xml:space="preserve"> Du Laing, G. (2016)</w:t>
      </w:r>
      <w:r w:rsidRPr="000849CD">
        <w:rPr>
          <w:b w:val="0"/>
          <w:bCs w:val="0"/>
          <w:sz w:val="24"/>
          <w:szCs w:val="24"/>
        </w:rPr>
        <w:t xml:space="preserve">: Relation between </w:t>
      </w:r>
      <w:proofErr w:type="spellStart"/>
      <w:r w:rsidRPr="000849CD">
        <w:rPr>
          <w:b w:val="0"/>
          <w:bCs w:val="0"/>
          <w:sz w:val="24"/>
          <w:szCs w:val="24"/>
        </w:rPr>
        <w:t>selenomethionine</w:t>
      </w:r>
      <w:proofErr w:type="spellEnd"/>
      <w:r w:rsidRPr="000849CD">
        <w:rPr>
          <w:b w:val="0"/>
          <w:bCs w:val="0"/>
          <w:sz w:val="24"/>
          <w:szCs w:val="24"/>
        </w:rPr>
        <w:t xml:space="preserve"> content in dietary selenium sources and selenium deposition in broiler muscle tissue. In </w:t>
      </w:r>
      <w:r w:rsidRPr="000849CD">
        <w:rPr>
          <w:b w:val="0"/>
          <w:bCs w:val="0"/>
          <w:i/>
          <w:iCs/>
          <w:sz w:val="24"/>
          <w:szCs w:val="24"/>
        </w:rPr>
        <w:t>The Proceedings of XXV World's Poultry Congress</w:t>
      </w:r>
      <w:r w:rsidRPr="000849CD">
        <w:rPr>
          <w:b w:val="0"/>
          <w:bCs w:val="0"/>
          <w:sz w:val="24"/>
          <w:szCs w:val="24"/>
        </w:rPr>
        <w:t xml:space="preserve"> (pp. 63-63). World's Poultry Science Association.</w:t>
      </w:r>
      <w:r w:rsidRPr="000849CD">
        <w:rPr>
          <w:b w:val="0"/>
          <w:bCs w:val="0"/>
          <w:sz w:val="24"/>
          <w:szCs w:val="24"/>
          <w:rtl/>
        </w:rPr>
        <w:t>‏</w:t>
      </w:r>
    </w:p>
    <w:p w14:paraId="4A0B729D" w14:textId="77777777" w:rsidR="003A7782" w:rsidRPr="000849CD" w:rsidRDefault="003A7782" w:rsidP="001D78DE">
      <w:pPr>
        <w:pStyle w:val="Heading2"/>
        <w:ind w:left="567" w:hanging="567"/>
        <w:jc w:val="both"/>
        <w:rPr>
          <w:b w:val="0"/>
          <w:bCs w:val="0"/>
          <w:sz w:val="24"/>
          <w:szCs w:val="24"/>
        </w:rPr>
      </w:pPr>
      <w:r w:rsidRPr="000849CD">
        <w:rPr>
          <w:b w:val="0"/>
          <w:bCs w:val="0"/>
          <w:i/>
          <w:iCs/>
          <w:sz w:val="24"/>
          <w:szCs w:val="24"/>
        </w:rPr>
        <w:t>Wahlen, R.</w:t>
      </w:r>
      <w:r w:rsidR="00771B56" w:rsidRPr="000849CD">
        <w:rPr>
          <w:b w:val="0"/>
          <w:bCs w:val="0"/>
          <w:i/>
          <w:iCs/>
          <w:sz w:val="24"/>
          <w:szCs w:val="24"/>
        </w:rPr>
        <w:t>;</w:t>
      </w:r>
      <w:r w:rsidRPr="000849CD">
        <w:rPr>
          <w:b w:val="0"/>
          <w:bCs w:val="0"/>
          <w:i/>
          <w:iCs/>
          <w:sz w:val="24"/>
          <w:szCs w:val="24"/>
        </w:rPr>
        <w:t xml:space="preserve"> Evans, L.; Turner, J. and Hearn, R. (2005):</w:t>
      </w:r>
      <w:r w:rsidRPr="000849CD">
        <w:rPr>
          <w:b w:val="0"/>
          <w:bCs w:val="0"/>
          <w:sz w:val="24"/>
          <w:szCs w:val="24"/>
        </w:rPr>
        <w:t xml:space="preserve"> The use of collision/reaction cell ICP-MS for the determination of 18 elements in blood and serum samples. </w:t>
      </w:r>
      <w:r w:rsidRPr="000849CD">
        <w:rPr>
          <w:b w:val="0"/>
          <w:bCs w:val="0"/>
          <w:i/>
          <w:iCs/>
          <w:sz w:val="24"/>
          <w:szCs w:val="24"/>
        </w:rPr>
        <w:t>Spectroscopy 20</w:t>
      </w:r>
      <w:r w:rsidRPr="000849CD">
        <w:rPr>
          <w:b w:val="0"/>
          <w:bCs w:val="0"/>
          <w:sz w:val="24"/>
          <w:szCs w:val="24"/>
        </w:rPr>
        <w:t>:1–8.</w:t>
      </w:r>
    </w:p>
    <w:p w14:paraId="3438D84A"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Wang, Y.</w:t>
      </w:r>
      <w:r w:rsidR="00771B56" w:rsidRPr="000849CD">
        <w:rPr>
          <w:b w:val="0"/>
          <w:bCs w:val="0"/>
          <w:i/>
          <w:iCs/>
          <w:sz w:val="24"/>
          <w:szCs w:val="24"/>
        </w:rPr>
        <w:t>;</w:t>
      </w:r>
      <w:r w:rsidRPr="000849CD">
        <w:rPr>
          <w:b w:val="0"/>
          <w:bCs w:val="0"/>
          <w:i/>
          <w:iCs/>
          <w:sz w:val="24"/>
          <w:szCs w:val="24"/>
        </w:rPr>
        <w:t xml:space="preserve"> Zhan, X.</w:t>
      </w:r>
      <w:r w:rsidR="00771B56" w:rsidRPr="000849CD">
        <w:rPr>
          <w:b w:val="0"/>
          <w:bCs w:val="0"/>
          <w:i/>
          <w:iCs/>
          <w:sz w:val="24"/>
          <w:szCs w:val="24"/>
        </w:rPr>
        <w:t>;</w:t>
      </w:r>
      <w:r w:rsidRPr="000849CD">
        <w:rPr>
          <w:b w:val="0"/>
          <w:bCs w:val="0"/>
          <w:i/>
          <w:iCs/>
          <w:sz w:val="24"/>
          <w:szCs w:val="24"/>
        </w:rPr>
        <w:t xml:space="preserve"> Zhang, X.</w:t>
      </w:r>
      <w:r w:rsidR="00771B56" w:rsidRPr="000849CD">
        <w:rPr>
          <w:b w:val="0"/>
          <w:bCs w:val="0"/>
          <w:i/>
          <w:iCs/>
          <w:sz w:val="24"/>
          <w:szCs w:val="24"/>
        </w:rPr>
        <w:t>;</w:t>
      </w:r>
      <w:r w:rsidRPr="000849CD">
        <w:rPr>
          <w:b w:val="0"/>
          <w:bCs w:val="0"/>
          <w:i/>
          <w:iCs/>
          <w:sz w:val="24"/>
          <w:szCs w:val="24"/>
        </w:rPr>
        <w:t xml:space="preserve"> Wu, R. </w:t>
      </w:r>
      <w:r w:rsidR="00771B56" w:rsidRPr="000849CD">
        <w:rPr>
          <w:b w:val="0"/>
          <w:bCs w:val="0"/>
          <w:i/>
          <w:iCs/>
          <w:sz w:val="24"/>
          <w:szCs w:val="24"/>
        </w:rPr>
        <w:t>and</w:t>
      </w:r>
      <w:r w:rsidRPr="000849CD">
        <w:rPr>
          <w:b w:val="0"/>
          <w:bCs w:val="0"/>
          <w:i/>
          <w:iCs/>
          <w:sz w:val="24"/>
          <w:szCs w:val="24"/>
        </w:rPr>
        <w:t xml:space="preserve"> Yuan, D. (2011):</w:t>
      </w:r>
      <w:r w:rsidRPr="000849CD">
        <w:rPr>
          <w:b w:val="0"/>
          <w:bCs w:val="0"/>
          <w:sz w:val="24"/>
          <w:szCs w:val="24"/>
        </w:rPr>
        <w:t xml:space="preserve"> Comparison of different forms of dietary selenium </w:t>
      </w:r>
      <w:r w:rsidRPr="000849CD">
        <w:rPr>
          <w:b w:val="0"/>
          <w:bCs w:val="0"/>
          <w:sz w:val="24"/>
          <w:szCs w:val="24"/>
        </w:rPr>
        <w:lastRenderedPageBreak/>
        <w:t xml:space="preserve">supplementation on growth performance, meat quality, selenium deposition, and antioxidant property in broilers. </w:t>
      </w:r>
      <w:r w:rsidRPr="000849CD">
        <w:rPr>
          <w:b w:val="0"/>
          <w:bCs w:val="0"/>
          <w:i/>
          <w:iCs/>
          <w:sz w:val="24"/>
          <w:szCs w:val="24"/>
        </w:rPr>
        <w:t>Biological Trace Element Research</w:t>
      </w:r>
      <w:r w:rsidRPr="000849CD">
        <w:rPr>
          <w:b w:val="0"/>
          <w:bCs w:val="0"/>
          <w:sz w:val="24"/>
          <w:szCs w:val="24"/>
        </w:rPr>
        <w:t xml:space="preserve">, </w:t>
      </w:r>
      <w:r w:rsidRPr="000849CD">
        <w:rPr>
          <w:b w:val="0"/>
          <w:bCs w:val="0"/>
          <w:i/>
          <w:iCs/>
          <w:sz w:val="24"/>
          <w:szCs w:val="24"/>
        </w:rPr>
        <w:t>143</w:t>
      </w:r>
      <w:r w:rsidRPr="000849CD">
        <w:rPr>
          <w:b w:val="0"/>
          <w:bCs w:val="0"/>
          <w:sz w:val="24"/>
          <w:szCs w:val="24"/>
        </w:rPr>
        <w:t>, 261-273.</w:t>
      </w:r>
      <w:r w:rsidRPr="000849CD">
        <w:rPr>
          <w:b w:val="0"/>
          <w:bCs w:val="0"/>
          <w:sz w:val="24"/>
          <w:szCs w:val="24"/>
          <w:rtl/>
        </w:rPr>
        <w:t>‏</w:t>
      </w:r>
    </w:p>
    <w:p w14:paraId="03CE4DE7" w14:textId="77777777" w:rsidR="003A7782" w:rsidRPr="000849CD" w:rsidRDefault="003A7782" w:rsidP="006316F0">
      <w:pPr>
        <w:pStyle w:val="Heading2"/>
        <w:ind w:left="567" w:hanging="567"/>
        <w:jc w:val="both"/>
        <w:rPr>
          <w:b w:val="0"/>
          <w:bCs w:val="0"/>
          <w:sz w:val="24"/>
          <w:szCs w:val="24"/>
        </w:rPr>
      </w:pPr>
      <w:proofErr w:type="spellStart"/>
      <w:r w:rsidRPr="000849CD">
        <w:rPr>
          <w:b w:val="0"/>
          <w:bCs w:val="0"/>
          <w:i/>
          <w:iCs/>
          <w:sz w:val="24"/>
          <w:szCs w:val="24"/>
        </w:rPr>
        <w:t>Wickramasuriya</w:t>
      </w:r>
      <w:proofErr w:type="spellEnd"/>
      <w:r w:rsidRPr="000849CD">
        <w:rPr>
          <w:b w:val="0"/>
          <w:bCs w:val="0"/>
          <w:i/>
          <w:iCs/>
          <w:sz w:val="24"/>
          <w:szCs w:val="24"/>
        </w:rPr>
        <w:t>, S.S.</w:t>
      </w:r>
      <w:r w:rsidR="00771B56" w:rsidRPr="000849CD">
        <w:rPr>
          <w:b w:val="0"/>
          <w:bCs w:val="0"/>
          <w:i/>
          <w:iCs/>
          <w:sz w:val="24"/>
          <w:szCs w:val="24"/>
        </w:rPr>
        <w:t>;</w:t>
      </w:r>
      <w:r w:rsidRPr="000849CD">
        <w:rPr>
          <w:b w:val="0"/>
          <w:bCs w:val="0"/>
          <w:i/>
          <w:iCs/>
          <w:sz w:val="24"/>
          <w:szCs w:val="24"/>
        </w:rPr>
        <w:t xml:space="preserve"> Park, I.</w:t>
      </w:r>
      <w:r w:rsidR="00771B56" w:rsidRPr="000849CD">
        <w:rPr>
          <w:b w:val="0"/>
          <w:bCs w:val="0"/>
          <w:i/>
          <w:iCs/>
          <w:sz w:val="24"/>
          <w:szCs w:val="24"/>
        </w:rPr>
        <w:t>;</w:t>
      </w:r>
      <w:r w:rsidRPr="000849CD">
        <w:rPr>
          <w:b w:val="0"/>
          <w:bCs w:val="0"/>
          <w:i/>
          <w:iCs/>
          <w:sz w:val="24"/>
          <w:szCs w:val="24"/>
        </w:rPr>
        <w:t xml:space="preserve"> Lee, Y. </w:t>
      </w:r>
      <w:r w:rsidR="00771B56" w:rsidRPr="000849CD">
        <w:rPr>
          <w:b w:val="0"/>
          <w:bCs w:val="0"/>
          <w:i/>
          <w:iCs/>
          <w:sz w:val="24"/>
          <w:szCs w:val="24"/>
        </w:rPr>
        <w:t>and</w:t>
      </w:r>
      <w:r w:rsidRPr="000849CD">
        <w:rPr>
          <w:b w:val="0"/>
          <w:bCs w:val="0"/>
          <w:i/>
          <w:iCs/>
          <w:sz w:val="24"/>
          <w:szCs w:val="24"/>
        </w:rPr>
        <w:t xml:space="preserve"> </w:t>
      </w:r>
      <w:proofErr w:type="spellStart"/>
      <w:r w:rsidRPr="000849CD">
        <w:rPr>
          <w:b w:val="0"/>
          <w:bCs w:val="0"/>
          <w:i/>
          <w:iCs/>
          <w:sz w:val="24"/>
          <w:szCs w:val="24"/>
        </w:rPr>
        <w:t>Lillehoj</w:t>
      </w:r>
      <w:proofErr w:type="spellEnd"/>
      <w:r w:rsidRPr="000849CD">
        <w:rPr>
          <w:b w:val="0"/>
          <w:bCs w:val="0"/>
          <w:i/>
          <w:iCs/>
          <w:sz w:val="24"/>
          <w:szCs w:val="24"/>
        </w:rPr>
        <w:t>, H.S. (2023):</w:t>
      </w:r>
      <w:r w:rsidRPr="000849CD">
        <w:rPr>
          <w:b w:val="0"/>
          <w:bCs w:val="0"/>
          <w:sz w:val="24"/>
          <w:szCs w:val="24"/>
        </w:rPr>
        <w:t xml:space="preserve"> Effect of dietary organic selenium on growth performance, gut health, and coccidiosis response in broiler chickens. </w:t>
      </w:r>
      <w:r w:rsidRPr="000849CD">
        <w:rPr>
          <w:b w:val="0"/>
          <w:bCs w:val="0"/>
          <w:i/>
          <w:iCs/>
          <w:sz w:val="24"/>
          <w:szCs w:val="24"/>
        </w:rPr>
        <w:t>Animals, 13</w:t>
      </w:r>
      <w:r w:rsidRPr="000849CD">
        <w:rPr>
          <w:b w:val="0"/>
          <w:bCs w:val="0"/>
          <w:sz w:val="24"/>
          <w:szCs w:val="24"/>
        </w:rPr>
        <w:t>(9), 1560.</w:t>
      </w:r>
      <w:r w:rsidRPr="000849CD">
        <w:rPr>
          <w:b w:val="0"/>
          <w:bCs w:val="0"/>
          <w:sz w:val="24"/>
          <w:szCs w:val="24"/>
          <w:rtl/>
        </w:rPr>
        <w:t>‏</w:t>
      </w:r>
    </w:p>
    <w:p w14:paraId="1C8F412E"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Woods, S.L.</w:t>
      </w:r>
      <w:r w:rsidR="00771B56" w:rsidRPr="000849CD">
        <w:rPr>
          <w:b w:val="0"/>
          <w:bCs w:val="0"/>
          <w:i/>
          <w:iCs/>
          <w:sz w:val="24"/>
          <w:szCs w:val="24"/>
        </w:rPr>
        <w:t>;</w:t>
      </w:r>
      <w:r w:rsidRPr="000849CD">
        <w:rPr>
          <w:b w:val="0"/>
          <w:bCs w:val="0"/>
          <w:i/>
          <w:iCs/>
          <w:sz w:val="24"/>
          <w:szCs w:val="24"/>
        </w:rPr>
        <w:t xml:space="preserve"> Sobolewska, S.</w:t>
      </w:r>
      <w:r w:rsidR="00771B56" w:rsidRPr="000849CD">
        <w:rPr>
          <w:b w:val="0"/>
          <w:bCs w:val="0"/>
          <w:i/>
          <w:iCs/>
          <w:sz w:val="24"/>
          <w:szCs w:val="24"/>
        </w:rPr>
        <w:t>;</w:t>
      </w:r>
      <w:r w:rsidRPr="000849CD">
        <w:rPr>
          <w:b w:val="0"/>
          <w:bCs w:val="0"/>
          <w:i/>
          <w:iCs/>
          <w:sz w:val="24"/>
          <w:szCs w:val="24"/>
        </w:rPr>
        <w:t xml:space="preserve"> Rose, S.P.</w:t>
      </w:r>
      <w:r w:rsidR="00771B56" w:rsidRPr="000849CD">
        <w:rPr>
          <w:b w:val="0"/>
          <w:bCs w:val="0"/>
          <w:i/>
          <w:iCs/>
          <w:sz w:val="24"/>
          <w:szCs w:val="24"/>
        </w:rPr>
        <w:t>;</w:t>
      </w:r>
      <w:r w:rsidRPr="000849CD">
        <w:rPr>
          <w:b w:val="0"/>
          <w:bCs w:val="0"/>
          <w:i/>
          <w:iCs/>
          <w:sz w:val="24"/>
          <w:szCs w:val="24"/>
        </w:rPr>
        <w:t xml:space="preserve"> Whiting, I.M.</w:t>
      </w:r>
      <w:r w:rsidR="00771B56" w:rsidRPr="000849CD">
        <w:rPr>
          <w:b w:val="0"/>
          <w:bCs w:val="0"/>
          <w:i/>
          <w:iCs/>
          <w:sz w:val="24"/>
          <w:szCs w:val="24"/>
        </w:rPr>
        <w:t>;</w:t>
      </w:r>
      <w:r w:rsidRPr="000849CD">
        <w:rPr>
          <w:b w:val="0"/>
          <w:bCs w:val="0"/>
          <w:i/>
          <w:iCs/>
          <w:sz w:val="24"/>
          <w:szCs w:val="24"/>
        </w:rPr>
        <w:t xml:space="preserve"> Blanchard, A.</w:t>
      </w:r>
      <w:r w:rsidR="00771B56" w:rsidRPr="000849CD">
        <w:rPr>
          <w:b w:val="0"/>
          <w:bCs w:val="0"/>
          <w:i/>
          <w:iCs/>
          <w:sz w:val="24"/>
          <w:szCs w:val="24"/>
        </w:rPr>
        <w:t>;</w:t>
      </w:r>
      <w:r w:rsidRPr="000849CD">
        <w:rPr>
          <w:b w:val="0"/>
          <w:bCs w:val="0"/>
          <w:i/>
          <w:iCs/>
          <w:sz w:val="24"/>
          <w:szCs w:val="24"/>
        </w:rPr>
        <w:t xml:space="preserve"> Ionescu, C.</w:t>
      </w:r>
      <w:r w:rsidR="00771B56" w:rsidRPr="000849CD">
        <w:rPr>
          <w:b w:val="0"/>
          <w:bCs w:val="0"/>
          <w:i/>
          <w:iCs/>
          <w:sz w:val="24"/>
          <w:szCs w:val="24"/>
        </w:rPr>
        <w:t>;</w:t>
      </w:r>
      <w:r w:rsidRPr="000849CD">
        <w:rPr>
          <w:b w:val="0"/>
          <w:bCs w:val="0"/>
          <w:i/>
          <w:iCs/>
          <w:sz w:val="24"/>
          <w:szCs w:val="24"/>
        </w:rPr>
        <w:t xml:space="preserve"> Bravo, D. </w:t>
      </w:r>
      <w:r w:rsidR="00771B56" w:rsidRPr="000849CD">
        <w:rPr>
          <w:b w:val="0"/>
          <w:bCs w:val="0"/>
          <w:i/>
          <w:iCs/>
          <w:sz w:val="24"/>
          <w:szCs w:val="24"/>
        </w:rPr>
        <w:t>and</w:t>
      </w:r>
      <w:r w:rsidRPr="000849CD">
        <w:rPr>
          <w:b w:val="0"/>
          <w:bCs w:val="0"/>
          <w:i/>
          <w:iCs/>
          <w:sz w:val="24"/>
          <w:szCs w:val="24"/>
        </w:rPr>
        <w:t xml:space="preserve"> </w:t>
      </w:r>
      <w:proofErr w:type="spellStart"/>
      <w:r w:rsidRPr="000849CD">
        <w:rPr>
          <w:b w:val="0"/>
          <w:bCs w:val="0"/>
          <w:i/>
          <w:iCs/>
          <w:sz w:val="24"/>
          <w:szCs w:val="24"/>
        </w:rPr>
        <w:t>Pirgozliev</w:t>
      </w:r>
      <w:proofErr w:type="spellEnd"/>
      <w:r w:rsidRPr="000849CD">
        <w:rPr>
          <w:b w:val="0"/>
          <w:bCs w:val="0"/>
          <w:i/>
          <w:iCs/>
          <w:sz w:val="24"/>
          <w:szCs w:val="24"/>
        </w:rPr>
        <w:t>, V. (2020):</w:t>
      </w:r>
      <w:r w:rsidRPr="000849CD">
        <w:rPr>
          <w:b w:val="0"/>
          <w:bCs w:val="0"/>
          <w:sz w:val="24"/>
          <w:szCs w:val="24"/>
        </w:rPr>
        <w:t xml:space="preserve"> Effect of feeding different sources of selenium on growth performance and antioxidant status of broilers. </w:t>
      </w:r>
      <w:r w:rsidRPr="000849CD">
        <w:rPr>
          <w:b w:val="0"/>
          <w:bCs w:val="0"/>
          <w:i/>
          <w:iCs/>
          <w:sz w:val="24"/>
          <w:szCs w:val="24"/>
        </w:rPr>
        <w:t>British poultry science, 61</w:t>
      </w:r>
      <w:r w:rsidRPr="000849CD">
        <w:rPr>
          <w:b w:val="0"/>
          <w:bCs w:val="0"/>
          <w:sz w:val="24"/>
          <w:szCs w:val="24"/>
        </w:rPr>
        <w:t>(3), 274-280.</w:t>
      </w:r>
      <w:r w:rsidRPr="000849CD">
        <w:rPr>
          <w:b w:val="0"/>
          <w:bCs w:val="0"/>
          <w:sz w:val="24"/>
          <w:szCs w:val="24"/>
          <w:rtl/>
        </w:rPr>
        <w:t>‏</w:t>
      </w:r>
    </w:p>
    <w:p w14:paraId="3EC44645" w14:textId="77777777" w:rsidR="003A7782" w:rsidRPr="000849CD" w:rsidRDefault="003A7782" w:rsidP="001D78DE">
      <w:pPr>
        <w:pStyle w:val="Heading2"/>
        <w:ind w:left="567" w:hanging="567"/>
        <w:jc w:val="both"/>
        <w:rPr>
          <w:b w:val="0"/>
          <w:bCs w:val="0"/>
          <w:sz w:val="24"/>
          <w:szCs w:val="24"/>
        </w:rPr>
      </w:pPr>
      <w:r w:rsidRPr="000849CD">
        <w:rPr>
          <w:b w:val="0"/>
          <w:bCs w:val="0"/>
          <w:i/>
          <w:iCs/>
          <w:sz w:val="24"/>
          <w:szCs w:val="24"/>
        </w:rPr>
        <w:t>Zhang, Y.</w:t>
      </w:r>
      <w:r w:rsidR="00771B56" w:rsidRPr="000849CD">
        <w:rPr>
          <w:b w:val="0"/>
          <w:bCs w:val="0"/>
          <w:i/>
          <w:iCs/>
          <w:sz w:val="24"/>
          <w:szCs w:val="24"/>
        </w:rPr>
        <w:t>;</w:t>
      </w:r>
      <w:r w:rsidRPr="000849CD">
        <w:rPr>
          <w:b w:val="0"/>
          <w:bCs w:val="0"/>
          <w:i/>
          <w:iCs/>
          <w:sz w:val="24"/>
          <w:szCs w:val="24"/>
        </w:rPr>
        <w:t xml:space="preserve"> Zhu, S.</w:t>
      </w:r>
      <w:r w:rsidR="00771B56" w:rsidRPr="000849CD">
        <w:rPr>
          <w:b w:val="0"/>
          <w:bCs w:val="0"/>
          <w:i/>
          <w:iCs/>
          <w:sz w:val="24"/>
          <w:szCs w:val="24"/>
        </w:rPr>
        <w:t>;</w:t>
      </w:r>
      <w:r w:rsidRPr="000849CD">
        <w:rPr>
          <w:b w:val="0"/>
          <w:bCs w:val="0"/>
          <w:i/>
          <w:iCs/>
          <w:sz w:val="24"/>
          <w:szCs w:val="24"/>
        </w:rPr>
        <w:t xml:space="preserve"> Wang, X.</w:t>
      </w:r>
      <w:r w:rsidR="00771B56" w:rsidRPr="000849CD">
        <w:rPr>
          <w:b w:val="0"/>
          <w:bCs w:val="0"/>
          <w:i/>
          <w:iCs/>
          <w:sz w:val="24"/>
          <w:szCs w:val="24"/>
        </w:rPr>
        <w:t>;</w:t>
      </w:r>
      <w:r w:rsidRPr="000849CD">
        <w:rPr>
          <w:b w:val="0"/>
          <w:bCs w:val="0"/>
          <w:i/>
          <w:iCs/>
          <w:sz w:val="24"/>
          <w:szCs w:val="24"/>
        </w:rPr>
        <w:t xml:space="preserve"> Wang, C., </w:t>
      </w:r>
      <w:r w:rsidR="00771B56" w:rsidRPr="000849CD">
        <w:rPr>
          <w:b w:val="0"/>
          <w:bCs w:val="0"/>
          <w:i/>
          <w:iCs/>
          <w:sz w:val="24"/>
          <w:szCs w:val="24"/>
        </w:rPr>
        <w:t>and</w:t>
      </w:r>
      <w:r w:rsidRPr="000849CD">
        <w:rPr>
          <w:b w:val="0"/>
          <w:bCs w:val="0"/>
          <w:i/>
          <w:iCs/>
          <w:sz w:val="24"/>
          <w:szCs w:val="24"/>
        </w:rPr>
        <w:t xml:space="preserve"> Li, F. (2011):</w:t>
      </w:r>
      <w:r w:rsidRPr="000849CD">
        <w:rPr>
          <w:b w:val="0"/>
          <w:bCs w:val="0"/>
          <w:sz w:val="24"/>
          <w:szCs w:val="24"/>
        </w:rPr>
        <w:t xml:space="preserve"> The effect of dietary selenium levels on growth </w:t>
      </w:r>
      <w:r w:rsidRPr="000849CD">
        <w:rPr>
          <w:b w:val="0"/>
          <w:bCs w:val="0"/>
          <w:sz w:val="24"/>
          <w:szCs w:val="24"/>
        </w:rPr>
        <w:t xml:space="preserve">performance, antioxidant capacity and glutathione peroxidase 1 (GSHPx1) mRNA expression in growing meat rabbits. </w:t>
      </w:r>
      <w:r w:rsidRPr="000849CD">
        <w:rPr>
          <w:b w:val="0"/>
          <w:bCs w:val="0"/>
          <w:i/>
          <w:iCs/>
          <w:sz w:val="24"/>
          <w:szCs w:val="24"/>
        </w:rPr>
        <w:t>Animal feed science and technology</w:t>
      </w:r>
      <w:r w:rsidRPr="000849CD">
        <w:rPr>
          <w:b w:val="0"/>
          <w:bCs w:val="0"/>
          <w:sz w:val="24"/>
          <w:szCs w:val="24"/>
        </w:rPr>
        <w:t xml:space="preserve">, </w:t>
      </w:r>
      <w:r w:rsidRPr="000849CD">
        <w:rPr>
          <w:b w:val="0"/>
          <w:bCs w:val="0"/>
          <w:i/>
          <w:iCs/>
          <w:sz w:val="24"/>
          <w:szCs w:val="24"/>
        </w:rPr>
        <w:t>169</w:t>
      </w:r>
      <w:r w:rsidRPr="000849CD">
        <w:rPr>
          <w:b w:val="0"/>
          <w:bCs w:val="0"/>
          <w:sz w:val="24"/>
          <w:szCs w:val="24"/>
        </w:rPr>
        <w:t>(3-4), 259-264.</w:t>
      </w:r>
      <w:r w:rsidRPr="000849CD">
        <w:rPr>
          <w:b w:val="0"/>
          <w:bCs w:val="0"/>
          <w:sz w:val="24"/>
          <w:szCs w:val="24"/>
          <w:rtl/>
        </w:rPr>
        <w:t>‏</w:t>
      </w:r>
    </w:p>
    <w:p w14:paraId="0AC8A6A0"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Zhang, X.</w:t>
      </w:r>
      <w:r w:rsidR="00771B56" w:rsidRPr="000849CD">
        <w:rPr>
          <w:b w:val="0"/>
          <w:bCs w:val="0"/>
          <w:i/>
          <w:iCs/>
          <w:sz w:val="24"/>
          <w:szCs w:val="24"/>
        </w:rPr>
        <w:t>;</w:t>
      </w:r>
      <w:r w:rsidRPr="000849CD">
        <w:rPr>
          <w:b w:val="0"/>
          <w:bCs w:val="0"/>
          <w:i/>
          <w:iCs/>
          <w:sz w:val="24"/>
          <w:szCs w:val="24"/>
        </w:rPr>
        <w:t xml:space="preserve"> Tian, L.</w:t>
      </w:r>
      <w:r w:rsidR="00771B56" w:rsidRPr="000849CD">
        <w:rPr>
          <w:b w:val="0"/>
          <w:bCs w:val="0"/>
          <w:i/>
          <w:iCs/>
          <w:sz w:val="24"/>
          <w:szCs w:val="24"/>
        </w:rPr>
        <w:t>;</w:t>
      </w:r>
      <w:r w:rsidRPr="000849CD">
        <w:rPr>
          <w:b w:val="0"/>
          <w:bCs w:val="0"/>
          <w:i/>
          <w:iCs/>
          <w:sz w:val="24"/>
          <w:szCs w:val="24"/>
        </w:rPr>
        <w:t xml:space="preserve"> Zhai, S.</w:t>
      </w:r>
      <w:r w:rsidR="00771B56" w:rsidRPr="000849CD">
        <w:rPr>
          <w:b w:val="0"/>
          <w:bCs w:val="0"/>
          <w:i/>
          <w:iCs/>
          <w:sz w:val="24"/>
          <w:szCs w:val="24"/>
        </w:rPr>
        <w:t>;</w:t>
      </w:r>
      <w:r w:rsidRPr="000849CD">
        <w:rPr>
          <w:b w:val="0"/>
          <w:bCs w:val="0"/>
          <w:i/>
          <w:iCs/>
          <w:sz w:val="24"/>
          <w:szCs w:val="24"/>
        </w:rPr>
        <w:t xml:space="preserve"> Lin, Z.</w:t>
      </w:r>
      <w:r w:rsidR="00771B56" w:rsidRPr="000849CD">
        <w:rPr>
          <w:b w:val="0"/>
          <w:bCs w:val="0"/>
          <w:i/>
          <w:iCs/>
          <w:sz w:val="24"/>
          <w:szCs w:val="24"/>
        </w:rPr>
        <w:t>;</w:t>
      </w:r>
      <w:r w:rsidRPr="000849CD">
        <w:rPr>
          <w:b w:val="0"/>
          <w:bCs w:val="0"/>
          <w:i/>
          <w:iCs/>
          <w:sz w:val="24"/>
          <w:szCs w:val="24"/>
        </w:rPr>
        <w:t xml:space="preserve"> Yang, H.</w:t>
      </w:r>
      <w:r w:rsidR="00771B56" w:rsidRPr="000849CD">
        <w:rPr>
          <w:b w:val="0"/>
          <w:bCs w:val="0"/>
          <w:i/>
          <w:iCs/>
          <w:sz w:val="24"/>
          <w:szCs w:val="24"/>
        </w:rPr>
        <w:t>;</w:t>
      </w:r>
      <w:r w:rsidRPr="000849CD">
        <w:rPr>
          <w:b w:val="0"/>
          <w:bCs w:val="0"/>
          <w:i/>
          <w:iCs/>
          <w:sz w:val="24"/>
          <w:szCs w:val="24"/>
        </w:rPr>
        <w:t xml:space="preserve"> Chen, J.</w:t>
      </w:r>
      <w:r w:rsidR="00771B56" w:rsidRPr="000849CD">
        <w:rPr>
          <w:b w:val="0"/>
          <w:bCs w:val="0"/>
          <w:i/>
          <w:iCs/>
          <w:sz w:val="24"/>
          <w:szCs w:val="24"/>
        </w:rPr>
        <w:t>;</w:t>
      </w:r>
      <w:r w:rsidRPr="000849CD">
        <w:rPr>
          <w:b w:val="0"/>
          <w:bCs w:val="0"/>
          <w:i/>
          <w:iCs/>
          <w:sz w:val="24"/>
          <w:szCs w:val="24"/>
        </w:rPr>
        <w:t xml:space="preserve"> Ye, H.</w:t>
      </w:r>
      <w:r w:rsidR="00771B56" w:rsidRPr="000849CD">
        <w:rPr>
          <w:b w:val="0"/>
          <w:bCs w:val="0"/>
          <w:i/>
          <w:iCs/>
          <w:sz w:val="24"/>
          <w:szCs w:val="24"/>
        </w:rPr>
        <w:t>;</w:t>
      </w:r>
      <w:r w:rsidRPr="000849CD">
        <w:rPr>
          <w:b w:val="0"/>
          <w:bCs w:val="0"/>
          <w:i/>
          <w:iCs/>
          <w:sz w:val="24"/>
          <w:szCs w:val="24"/>
        </w:rPr>
        <w:t xml:space="preserve"> Wang, W.</w:t>
      </w:r>
      <w:r w:rsidR="00771B56" w:rsidRPr="000849CD">
        <w:rPr>
          <w:b w:val="0"/>
          <w:bCs w:val="0"/>
          <w:i/>
          <w:iCs/>
          <w:sz w:val="24"/>
          <w:szCs w:val="24"/>
        </w:rPr>
        <w:t>;</w:t>
      </w:r>
      <w:r w:rsidRPr="000849CD">
        <w:rPr>
          <w:b w:val="0"/>
          <w:bCs w:val="0"/>
          <w:i/>
          <w:iCs/>
          <w:sz w:val="24"/>
          <w:szCs w:val="24"/>
        </w:rPr>
        <w:t xml:space="preserve"> Yang, L. </w:t>
      </w:r>
      <w:r w:rsidR="00771B56" w:rsidRPr="000849CD">
        <w:rPr>
          <w:b w:val="0"/>
          <w:bCs w:val="0"/>
          <w:i/>
          <w:iCs/>
          <w:sz w:val="24"/>
          <w:szCs w:val="24"/>
        </w:rPr>
        <w:t>and</w:t>
      </w:r>
      <w:r w:rsidRPr="000849CD">
        <w:rPr>
          <w:b w:val="0"/>
          <w:bCs w:val="0"/>
          <w:i/>
          <w:iCs/>
          <w:sz w:val="24"/>
          <w:szCs w:val="24"/>
        </w:rPr>
        <w:t xml:space="preserve"> Zhu, Y. (2020):</w:t>
      </w:r>
      <w:r w:rsidRPr="000849CD">
        <w:rPr>
          <w:b w:val="0"/>
          <w:bCs w:val="0"/>
          <w:sz w:val="24"/>
          <w:szCs w:val="24"/>
        </w:rPr>
        <w:t xml:space="preserve"> Effects of selenium-enriched yeast on performance, egg quality, antioxidant balance, and egg selenium content in laying ducks. </w:t>
      </w:r>
      <w:r w:rsidRPr="000849CD">
        <w:rPr>
          <w:b w:val="0"/>
          <w:bCs w:val="0"/>
          <w:i/>
          <w:iCs/>
          <w:sz w:val="24"/>
          <w:szCs w:val="24"/>
        </w:rPr>
        <w:t>Frontiers in Veterinary Science, 7,</w:t>
      </w:r>
      <w:r w:rsidRPr="000849CD">
        <w:rPr>
          <w:b w:val="0"/>
          <w:bCs w:val="0"/>
          <w:sz w:val="24"/>
          <w:szCs w:val="24"/>
        </w:rPr>
        <w:t xml:space="preserve"> 591.</w:t>
      </w:r>
    </w:p>
    <w:p w14:paraId="4EAD0EA2" w14:textId="77777777" w:rsidR="003A7782" w:rsidRPr="000849CD" w:rsidRDefault="003A7782" w:rsidP="00D4210A">
      <w:pPr>
        <w:pStyle w:val="Heading2"/>
        <w:ind w:left="567" w:hanging="567"/>
        <w:jc w:val="both"/>
        <w:rPr>
          <w:b w:val="0"/>
          <w:bCs w:val="0"/>
          <w:sz w:val="24"/>
          <w:szCs w:val="24"/>
        </w:rPr>
      </w:pPr>
      <w:r w:rsidRPr="000849CD">
        <w:rPr>
          <w:b w:val="0"/>
          <w:bCs w:val="0"/>
          <w:i/>
          <w:iCs/>
          <w:sz w:val="24"/>
          <w:szCs w:val="24"/>
        </w:rPr>
        <w:t>Zia, W.M.; Khalique, A.; Naveed, S.; Hussain, J.; Muhammad, N. and Ahmad, S. (2017):</w:t>
      </w:r>
      <w:r w:rsidRPr="000849CD">
        <w:rPr>
          <w:b w:val="0"/>
          <w:bCs w:val="0"/>
          <w:sz w:val="24"/>
          <w:szCs w:val="24"/>
        </w:rPr>
        <w:t xml:space="preserve"> Comparative evaluation of influence of dietary organic and inorganic selenium supplement on growth performance of indigenous Aseel chickens. </w:t>
      </w:r>
      <w:r w:rsidRPr="000849CD">
        <w:rPr>
          <w:b w:val="0"/>
          <w:bCs w:val="0"/>
          <w:i/>
          <w:iCs/>
          <w:sz w:val="24"/>
          <w:szCs w:val="24"/>
        </w:rPr>
        <w:t>Indian J. of Anim. Res., 51</w:t>
      </w:r>
      <w:r w:rsidRPr="000849CD">
        <w:rPr>
          <w:b w:val="0"/>
          <w:bCs w:val="0"/>
          <w:sz w:val="24"/>
          <w:szCs w:val="24"/>
        </w:rPr>
        <w:t>(3): 478-488.</w:t>
      </w:r>
    </w:p>
    <w:p w14:paraId="601733C4" w14:textId="77777777" w:rsidR="00771B56" w:rsidRPr="000849CD" w:rsidRDefault="00771B56" w:rsidP="00173E14">
      <w:pPr>
        <w:pStyle w:val="Heading2"/>
        <w:ind w:left="720" w:hanging="720"/>
        <w:jc w:val="both"/>
        <w:rPr>
          <w:b w:val="0"/>
          <w:bCs w:val="0"/>
          <w:sz w:val="24"/>
          <w:szCs w:val="24"/>
        </w:rPr>
        <w:sectPr w:rsidR="00771B56" w:rsidRPr="000849CD" w:rsidSect="00771B56">
          <w:type w:val="continuous"/>
          <w:pgSz w:w="11906" w:h="16838" w:code="9"/>
          <w:pgMar w:top="1134" w:right="1418" w:bottom="1134" w:left="1418" w:header="720" w:footer="1134" w:gutter="0"/>
          <w:cols w:num="2" w:space="386"/>
          <w:docGrid w:linePitch="360"/>
        </w:sectPr>
      </w:pPr>
    </w:p>
    <w:p w14:paraId="7529DB03" w14:textId="77777777" w:rsidR="00983FDD" w:rsidRPr="000849CD" w:rsidRDefault="00983FDD" w:rsidP="00173E14">
      <w:pPr>
        <w:pStyle w:val="Heading2"/>
        <w:ind w:left="720" w:hanging="720"/>
        <w:jc w:val="both"/>
        <w:rPr>
          <w:b w:val="0"/>
          <w:bCs w:val="0"/>
          <w:sz w:val="24"/>
          <w:szCs w:val="24"/>
        </w:rPr>
      </w:pPr>
    </w:p>
    <w:p w14:paraId="389E5D4D" w14:textId="77777777" w:rsidR="00983FDD" w:rsidRPr="000849CD" w:rsidRDefault="00983FDD" w:rsidP="00173E14">
      <w:pPr>
        <w:pStyle w:val="Heading2"/>
        <w:ind w:left="720" w:hanging="720"/>
        <w:jc w:val="both"/>
        <w:rPr>
          <w:b w:val="0"/>
          <w:bCs w:val="0"/>
          <w:sz w:val="24"/>
          <w:szCs w:val="24"/>
        </w:rPr>
      </w:pPr>
    </w:p>
    <w:p w14:paraId="2E6E1C8E" w14:textId="77777777" w:rsidR="009C7F7B" w:rsidRPr="000849CD" w:rsidRDefault="009C7F7B" w:rsidP="00173E14">
      <w:pPr>
        <w:pStyle w:val="Heading2"/>
        <w:ind w:left="720" w:hanging="720"/>
        <w:jc w:val="both"/>
        <w:rPr>
          <w:b w:val="0"/>
          <w:bCs w:val="0"/>
          <w:sz w:val="24"/>
          <w:szCs w:val="24"/>
        </w:rPr>
      </w:pPr>
    </w:p>
    <w:p w14:paraId="514A354C" w14:textId="77777777" w:rsidR="003A7782" w:rsidRPr="000849CD" w:rsidRDefault="003A7782" w:rsidP="00CD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0849CD">
        <w:rPr>
          <w:rFonts w:ascii="Times New Roman" w:eastAsia="Times New Roman" w:hAnsi="Times New Roman" w:cs="Times New Roman"/>
          <w:b/>
          <w:bCs/>
          <w:sz w:val="28"/>
          <w:szCs w:val="28"/>
          <w:rtl/>
        </w:rPr>
        <w:t>الأثر الغذائي لإضافة السيلنيوم الغير العضوي والعضوي في علائق البط المسكوفي</w:t>
      </w:r>
    </w:p>
    <w:p w14:paraId="26EB89EA" w14:textId="77777777" w:rsidR="00302045" w:rsidRPr="000849CD" w:rsidRDefault="00302045" w:rsidP="0017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p>
    <w:p w14:paraId="35169FAA" w14:textId="77777777" w:rsidR="00302045" w:rsidRPr="000849CD" w:rsidRDefault="00302045" w:rsidP="00302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iCs/>
          <w:sz w:val="24"/>
          <w:szCs w:val="24"/>
          <w:rtl/>
        </w:rPr>
      </w:pPr>
      <w:r w:rsidRPr="000849CD">
        <w:rPr>
          <w:rFonts w:ascii="Times New Roman" w:eastAsia="Times New Roman" w:hAnsi="Times New Roman" w:cs="Times New Roman"/>
          <w:i/>
          <w:iCs/>
          <w:sz w:val="24"/>
          <w:szCs w:val="24"/>
          <w:rtl/>
        </w:rPr>
        <w:t xml:space="preserve">جهاد عبد الآخر حسين </w:t>
      </w:r>
      <w:r w:rsidRPr="000849CD">
        <w:rPr>
          <w:rFonts w:ascii="Times New Roman" w:hAnsi="Times New Roman" w:cs="Times New Roman"/>
          <w:i/>
          <w:iCs/>
          <w:sz w:val="24"/>
          <w:szCs w:val="24"/>
          <w:rtl/>
        </w:rPr>
        <w:t>، غادة شرف الدين عبد الرحيم ، فارس على الديب ، حسن عباس عبد الرحيم</w:t>
      </w:r>
    </w:p>
    <w:p w14:paraId="3FF80570" w14:textId="77777777" w:rsidR="001F5862" w:rsidRPr="000849CD" w:rsidRDefault="001F5862" w:rsidP="0017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tl/>
        </w:rPr>
      </w:pPr>
    </w:p>
    <w:p w14:paraId="28F57ADF" w14:textId="77777777" w:rsidR="001F5862" w:rsidRPr="000849CD" w:rsidRDefault="001F5862" w:rsidP="001F5862">
      <w:pPr>
        <w:spacing w:after="0" w:line="240" w:lineRule="auto"/>
        <w:jc w:val="center"/>
        <w:rPr>
          <w:rStyle w:val="Hyperlink"/>
          <w:rFonts w:asciiTheme="majorBidi" w:hAnsiTheme="majorBidi"/>
          <w:color w:val="auto"/>
          <w:sz w:val="24"/>
          <w:szCs w:val="24"/>
        </w:rPr>
      </w:pPr>
      <w:r w:rsidRPr="000849CD">
        <w:rPr>
          <w:rFonts w:asciiTheme="majorBidi" w:hAnsiTheme="majorBidi" w:cstheme="majorBidi"/>
          <w:bCs/>
          <w:sz w:val="24"/>
          <w:szCs w:val="24"/>
        </w:rPr>
        <w:t>Email:</w:t>
      </w:r>
      <w:r w:rsidR="003E46C2">
        <w:t xml:space="preserve"> </w:t>
      </w:r>
      <w:hyperlink r:id="rId15" w:history="1">
        <w:r w:rsidR="005A520A" w:rsidRPr="000849CD">
          <w:rPr>
            <w:rStyle w:val="Hyperlink"/>
            <w:rFonts w:asciiTheme="majorBidi" w:hAnsiTheme="majorBidi" w:cstheme="majorBidi"/>
            <w:color w:val="auto"/>
            <w:sz w:val="24"/>
            <w:szCs w:val="24"/>
            <w:u w:val="none"/>
          </w:rPr>
          <w:t>FaresAli@vet.aswu.edu.eg</w:t>
        </w:r>
      </w:hyperlink>
      <w:r w:rsidRPr="000849CD">
        <w:rPr>
          <w:rFonts w:asciiTheme="majorBidi" w:hAnsiTheme="majorBidi" w:cstheme="majorBidi"/>
          <w:bCs/>
          <w:sz w:val="24"/>
          <w:szCs w:val="24"/>
        </w:rPr>
        <w:t xml:space="preserve">   Assiut University </w:t>
      </w:r>
      <w:proofErr w:type="gramStart"/>
      <w:r w:rsidRPr="000849CD">
        <w:rPr>
          <w:rFonts w:asciiTheme="majorBidi" w:hAnsiTheme="majorBidi" w:cstheme="majorBidi"/>
          <w:bCs/>
          <w:sz w:val="24"/>
          <w:szCs w:val="24"/>
        </w:rPr>
        <w:t>web-site</w:t>
      </w:r>
      <w:proofErr w:type="gramEnd"/>
      <w:r w:rsidRPr="000849CD">
        <w:rPr>
          <w:rFonts w:asciiTheme="majorBidi" w:hAnsiTheme="majorBidi" w:cstheme="majorBidi"/>
          <w:bCs/>
          <w:sz w:val="24"/>
          <w:szCs w:val="24"/>
        </w:rPr>
        <w:t xml:space="preserve">: </w:t>
      </w:r>
      <w:hyperlink r:id="rId16" w:history="1">
        <w:r w:rsidRPr="000849CD">
          <w:rPr>
            <w:rStyle w:val="Hyperlink"/>
            <w:rFonts w:asciiTheme="majorBidi" w:hAnsiTheme="majorBidi"/>
            <w:color w:val="auto"/>
            <w:sz w:val="24"/>
            <w:szCs w:val="24"/>
          </w:rPr>
          <w:t>www.aun.edu.eg</w:t>
        </w:r>
      </w:hyperlink>
    </w:p>
    <w:p w14:paraId="6C77870A" w14:textId="77777777" w:rsidR="001F5862" w:rsidRPr="000849CD" w:rsidRDefault="001F5862" w:rsidP="001F5862">
      <w:pPr>
        <w:spacing w:after="0" w:line="240" w:lineRule="auto"/>
        <w:jc w:val="center"/>
        <w:rPr>
          <w:rFonts w:asciiTheme="majorBidi" w:hAnsiTheme="majorBidi" w:cstheme="majorBidi"/>
          <w:bCs/>
          <w:sz w:val="24"/>
          <w:szCs w:val="24"/>
        </w:rPr>
      </w:pPr>
    </w:p>
    <w:p w14:paraId="40847628" w14:textId="77777777" w:rsidR="00A02119" w:rsidRPr="000849CD" w:rsidRDefault="00A02119" w:rsidP="00173E14">
      <w:pPr>
        <w:pStyle w:val="HTMLPreformatted"/>
        <w:bidi/>
        <w:jc w:val="both"/>
        <w:rPr>
          <w:rStyle w:val="y2iqfc"/>
          <w:rFonts w:ascii="Times New Roman" w:hAnsi="Times New Roman" w:cs="Times New Roman"/>
          <w:sz w:val="26"/>
          <w:szCs w:val="26"/>
        </w:rPr>
      </w:pPr>
    </w:p>
    <w:p w14:paraId="34B5A92F" w14:textId="77777777" w:rsidR="003A7782" w:rsidRPr="000849CD" w:rsidRDefault="003A7782" w:rsidP="003E46C2">
      <w:pPr>
        <w:pStyle w:val="HTMLPreformatted"/>
        <w:bidi/>
        <w:jc w:val="both"/>
        <w:rPr>
          <w:rFonts w:ascii="Times New Roman" w:hAnsi="Times New Roman" w:cs="Times New Roman"/>
          <w:sz w:val="24"/>
          <w:szCs w:val="24"/>
        </w:rPr>
      </w:pPr>
      <w:r w:rsidRPr="000849CD">
        <w:rPr>
          <w:rFonts w:ascii="Times New Roman" w:hAnsi="Times New Roman" w:cs="Times New Roman"/>
          <w:sz w:val="24"/>
          <w:szCs w:val="24"/>
          <w:rtl/>
        </w:rPr>
        <w:t xml:space="preserve">أجريت هذه الدراسة الحالية لتقييم تأثير </w:t>
      </w:r>
      <w:r w:rsidR="00C73D46" w:rsidRPr="000849CD">
        <w:rPr>
          <w:rFonts w:ascii="Times New Roman" w:hAnsi="Times New Roman" w:cs="Times New Roman" w:hint="cs"/>
          <w:sz w:val="24"/>
          <w:szCs w:val="24"/>
          <w:rtl/>
        </w:rPr>
        <w:t xml:space="preserve">إضافة </w:t>
      </w:r>
      <w:r w:rsidRPr="000849CD">
        <w:rPr>
          <w:rFonts w:ascii="Times New Roman" w:hAnsi="Times New Roman" w:cs="Times New Roman"/>
          <w:sz w:val="24"/>
          <w:szCs w:val="24"/>
          <w:rtl/>
        </w:rPr>
        <w:t>مصادر مختلفة من السيلنيوم الغير العضوي (سيلينيت الصوديوم) والعضوي (</w:t>
      </w:r>
      <w:r w:rsidR="0069609A" w:rsidRPr="000849CD">
        <w:rPr>
          <w:rFonts w:ascii="Times New Roman" w:hAnsi="Times New Roman" w:cs="Times New Roman"/>
          <w:sz w:val="24"/>
          <w:szCs w:val="24"/>
          <w:rtl/>
        </w:rPr>
        <w:t>السيلنيوم</w:t>
      </w:r>
      <w:r w:rsidRPr="000849CD">
        <w:rPr>
          <w:rFonts w:ascii="Times New Roman" w:hAnsi="Times New Roman" w:cs="Times New Roman"/>
          <w:sz w:val="24"/>
          <w:szCs w:val="24"/>
          <w:rtl/>
        </w:rPr>
        <w:t xml:space="preserve"> المحمل على الخميرة و </w:t>
      </w:r>
      <w:r w:rsidR="0069609A" w:rsidRPr="000849CD">
        <w:rPr>
          <w:rFonts w:ascii="Times New Roman" w:hAnsi="Times New Roman" w:cs="Times New Roman"/>
          <w:sz w:val="24"/>
          <w:szCs w:val="24"/>
          <w:rtl/>
        </w:rPr>
        <w:t>السيلنيوم</w:t>
      </w:r>
      <w:r w:rsidRPr="000849CD">
        <w:rPr>
          <w:rFonts w:ascii="Times New Roman" w:hAnsi="Times New Roman" w:cs="Times New Roman"/>
          <w:sz w:val="24"/>
          <w:szCs w:val="24"/>
          <w:rtl/>
        </w:rPr>
        <w:t xml:space="preserve"> المحمل على الميثيونين) في علائق البط على كفاءة</w:t>
      </w:r>
      <w:r w:rsidR="0069609A">
        <w:rPr>
          <w:rFonts w:ascii="Times New Roman" w:hAnsi="Times New Roman" w:cs="Times New Roman" w:hint="cs"/>
          <w:sz w:val="24"/>
          <w:szCs w:val="24"/>
          <w:rtl/>
        </w:rPr>
        <w:t xml:space="preserve"> </w:t>
      </w:r>
      <w:r w:rsidRPr="000849CD">
        <w:rPr>
          <w:rFonts w:ascii="Times New Roman" w:hAnsi="Times New Roman" w:cs="Times New Roman"/>
          <w:sz w:val="24"/>
          <w:szCs w:val="24"/>
          <w:rtl/>
        </w:rPr>
        <w:t>الأداء الإنتاجي وصفات الذبيحة والقياسات البيوكيميائية الدموية والمصلية، والحالة المناعية ونشاط</w:t>
      </w:r>
      <w:r w:rsidR="0069609A">
        <w:rPr>
          <w:rFonts w:ascii="Times New Roman" w:hAnsi="Times New Roman" w:cs="Times New Roman" w:hint="cs"/>
          <w:sz w:val="24"/>
          <w:szCs w:val="24"/>
          <w:rtl/>
        </w:rPr>
        <w:t xml:space="preserve"> </w:t>
      </w:r>
      <w:r w:rsidRPr="000849CD">
        <w:rPr>
          <w:rFonts w:ascii="Times New Roman" w:hAnsi="Times New Roman" w:cs="Times New Roman"/>
          <w:sz w:val="24"/>
          <w:szCs w:val="24"/>
          <w:rtl/>
        </w:rPr>
        <w:t>إنزيمات الأكسدة والتعبير الجيني والكفاءة الاقتصادية</w:t>
      </w:r>
      <w:r w:rsidR="0069609A">
        <w:rPr>
          <w:rFonts w:ascii="Times New Roman" w:hAnsi="Times New Roman" w:cs="Times New Roman"/>
          <w:sz w:val="24"/>
          <w:szCs w:val="24"/>
        </w:rPr>
        <w:t xml:space="preserve"> </w:t>
      </w:r>
      <w:r w:rsidR="009C7F7B" w:rsidRPr="000849CD">
        <w:rPr>
          <w:rFonts w:ascii="Times New Roman" w:hAnsi="Times New Roman" w:cs="Times New Roman"/>
          <w:sz w:val="24"/>
          <w:szCs w:val="24"/>
        </w:rPr>
        <w:t>.</w:t>
      </w:r>
      <w:r w:rsidRPr="000849CD">
        <w:rPr>
          <w:rFonts w:ascii="Times New Roman" w:hAnsi="Times New Roman" w:cs="Times New Roman"/>
          <w:sz w:val="24"/>
          <w:szCs w:val="24"/>
          <w:rtl/>
        </w:rPr>
        <w:t xml:space="preserve">تم توزيع عدد 48 من صغار البط المسكوفي (عمر أسبوعين) عشوائياً إلى 4 مجموعات متساوية، </w:t>
      </w:r>
      <w:r w:rsidR="0079514E" w:rsidRPr="000849CD">
        <w:rPr>
          <w:rFonts w:ascii="Times New Roman" w:hAnsi="Times New Roman" w:cs="Times New Roman" w:hint="cs"/>
          <w:sz w:val="24"/>
          <w:szCs w:val="24"/>
          <w:rtl/>
        </w:rPr>
        <w:t>(</w:t>
      </w:r>
      <w:r w:rsidRPr="000849CD">
        <w:rPr>
          <w:rFonts w:ascii="Times New Roman" w:hAnsi="Times New Roman" w:cs="Times New Roman"/>
          <w:sz w:val="24"/>
          <w:szCs w:val="24"/>
          <w:rtl/>
        </w:rPr>
        <w:t xml:space="preserve">اثني عشر بطةً </w:t>
      </w:r>
      <w:r w:rsidR="0079514E" w:rsidRPr="000849CD">
        <w:rPr>
          <w:rFonts w:ascii="Times New Roman" w:hAnsi="Times New Roman" w:cs="Times New Roman" w:hint="cs"/>
          <w:sz w:val="24"/>
          <w:szCs w:val="24"/>
          <w:rtl/>
        </w:rPr>
        <w:t xml:space="preserve"> لكل مجموعة) </w:t>
      </w:r>
      <w:r w:rsidRPr="000849CD">
        <w:rPr>
          <w:rFonts w:ascii="Times New Roman" w:hAnsi="Times New Roman" w:cs="Times New Roman"/>
          <w:sz w:val="24"/>
          <w:szCs w:val="24"/>
          <w:rtl/>
        </w:rPr>
        <w:t xml:space="preserve">في ثلاث مكررات (4 بطات لكل مكرر). المجموعة الأولى (الضابطة) غذيت على العليقة الأساسية دون إضافة أي مصدر للسيلنيوم، بينما المجموعة الثانية غذيت على العليقة الأساسية مع </w:t>
      </w:r>
      <w:r w:rsidR="000E1202" w:rsidRPr="000849CD">
        <w:rPr>
          <w:rFonts w:ascii="Times New Roman" w:hAnsi="Times New Roman" w:cs="Times New Roman" w:hint="cs"/>
          <w:sz w:val="24"/>
          <w:szCs w:val="24"/>
          <w:rtl/>
        </w:rPr>
        <w:t>إضافة</w:t>
      </w:r>
      <w:r w:rsidRPr="000849CD">
        <w:rPr>
          <w:rFonts w:ascii="Times New Roman" w:hAnsi="Times New Roman" w:cs="Times New Roman"/>
          <w:sz w:val="24"/>
          <w:szCs w:val="24"/>
          <w:rtl/>
        </w:rPr>
        <w:t xml:space="preserve"> سيلينيت الصوديوم</w:t>
      </w:r>
      <w:r w:rsidR="00C73D46" w:rsidRPr="000849CD">
        <w:rPr>
          <w:rFonts w:ascii="Times New Roman" w:hAnsi="Times New Roman" w:cs="Times New Roman" w:hint="cs"/>
          <w:sz w:val="24"/>
          <w:szCs w:val="24"/>
          <w:rtl/>
        </w:rPr>
        <w:t xml:space="preserve"> بينما</w:t>
      </w:r>
      <w:r w:rsidR="003E46C2">
        <w:rPr>
          <w:rFonts w:ascii="Times New Roman" w:hAnsi="Times New Roman" w:cs="Times New Roman" w:hint="cs"/>
          <w:sz w:val="24"/>
          <w:szCs w:val="24"/>
          <w:rtl/>
        </w:rPr>
        <w:t xml:space="preserve"> </w:t>
      </w:r>
      <w:r w:rsidR="0079514E" w:rsidRPr="000849CD">
        <w:rPr>
          <w:rFonts w:ascii="Times New Roman" w:hAnsi="Times New Roman" w:cs="Times New Roman" w:hint="cs"/>
          <w:sz w:val="24"/>
          <w:szCs w:val="24"/>
          <w:rtl/>
        </w:rPr>
        <w:t>تغذت</w:t>
      </w:r>
      <w:r w:rsidRPr="000849CD">
        <w:rPr>
          <w:rFonts w:ascii="Times New Roman" w:hAnsi="Times New Roman" w:cs="Times New Roman"/>
          <w:sz w:val="24"/>
          <w:szCs w:val="24"/>
          <w:rtl/>
        </w:rPr>
        <w:t xml:space="preserve"> المجموعتين الثالثة والرابعة على العليقة الأساسية الضابطة مع </w:t>
      </w:r>
      <w:r w:rsidR="000E1202" w:rsidRPr="000849CD">
        <w:rPr>
          <w:rFonts w:ascii="Times New Roman" w:hAnsi="Times New Roman" w:cs="Times New Roman" w:hint="cs"/>
          <w:sz w:val="24"/>
          <w:szCs w:val="24"/>
          <w:rtl/>
        </w:rPr>
        <w:t>إضافة</w:t>
      </w:r>
      <w:r w:rsidRPr="000849CD">
        <w:rPr>
          <w:rFonts w:ascii="Times New Roman" w:hAnsi="Times New Roman" w:cs="Times New Roman"/>
          <w:sz w:val="24"/>
          <w:szCs w:val="24"/>
          <w:rtl/>
        </w:rPr>
        <w:t xml:space="preserve"> </w:t>
      </w:r>
      <w:r w:rsidR="003E46C2" w:rsidRPr="000849CD">
        <w:rPr>
          <w:rFonts w:ascii="Times New Roman" w:hAnsi="Times New Roman" w:cs="Times New Roman"/>
          <w:sz w:val="24"/>
          <w:szCs w:val="24"/>
          <w:rtl/>
        </w:rPr>
        <w:t>السيلنيوم</w:t>
      </w:r>
      <w:r w:rsidRPr="000849CD">
        <w:rPr>
          <w:rFonts w:ascii="Times New Roman" w:hAnsi="Times New Roman" w:cs="Times New Roman"/>
          <w:sz w:val="24"/>
          <w:szCs w:val="24"/>
          <w:rtl/>
        </w:rPr>
        <w:t xml:space="preserve"> المحمل على الخميرة </w:t>
      </w:r>
      <w:r w:rsidR="0079514E" w:rsidRPr="000849CD">
        <w:rPr>
          <w:rFonts w:ascii="Times New Roman" w:hAnsi="Times New Roman" w:cs="Times New Roman" w:hint="cs"/>
          <w:sz w:val="24"/>
          <w:szCs w:val="24"/>
          <w:rtl/>
        </w:rPr>
        <w:t>و</w:t>
      </w:r>
      <w:r w:rsidR="003E46C2" w:rsidRPr="003E46C2">
        <w:rPr>
          <w:rFonts w:ascii="Times New Roman" w:hAnsi="Times New Roman" w:cs="Times New Roman"/>
          <w:sz w:val="24"/>
          <w:szCs w:val="24"/>
          <w:rtl/>
        </w:rPr>
        <w:t xml:space="preserve"> </w:t>
      </w:r>
      <w:r w:rsidR="003E46C2" w:rsidRPr="000849CD">
        <w:rPr>
          <w:rFonts w:ascii="Times New Roman" w:hAnsi="Times New Roman" w:cs="Times New Roman"/>
          <w:sz w:val="24"/>
          <w:szCs w:val="24"/>
          <w:rtl/>
        </w:rPr>
        <w:t>السيلنيوم</w:t>
      </w:r>
      <w:r w:rsidRPr="000849CD">
        <w:rPr>
          <w:rFonts w:ascii="Times New Roman" w:hAnsi="Times New Roman" w:cs="Times New Roman"/>
          <w:sz w:val="24"/>
          <w:szCs w:val="24"/>
          <w:rtl/>
        </w:rPr>
        <w:t xml:space="preserve"> المحمل على الميثيونين، على التوالي لتوفير 0.4 ملجم من </w:t>
      </w:r>
      <w:r w:rsidR="003E46C2" w:rsidRPr="000849CD">
        <w:rPr>
          <w:rFonts w:ascii="Times New Roman" w:hAnsi="Times New Roman" w:cs="Times New Roman"/>
          <w:sz w:val="24"/>
          <w:szCs w:val="24"/>
          <w:rtl/>
        </w:rPr>
        <w:t>السيلنيوم</w:t>
      </w:r>
      <w:r w:rsidRPr="000849CD">
        <w:rPr>
          <w:rFonts w:ascii="Times New Roman" w:hAnsi="Times New Roman" w:cs="Times New Roman"/>
          <w:sz w:val="24"/>
          <w:szCs w:val="24"/>
          <w:rtl/>
        </w:rPr>
        <w:t xml:space="preserve"> / كجم من العلف. </w:t>
      </w:r>
    </w:p>
    <w:p w14:paraId="382842F2" w14:textId="77777777" w:rsidR="0079514E" w:rsidRPr="000849CD" w:rsidRDefault="0079514E" w:rsidP="003E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bidi="ar-EG"/>
        </w:rPr>
      </w:pPr>
      <w:r w:rsidRPr="000849CD">
        <w:rPr>
          <w:rFonts w:ascii="Times New Roman" w:eastAsia="Times New Roman" w:hAnsi="Times New Roman" w:cs="Times New Roman" w:hint="cs"/>
          <w:sz w:val="24"/>
          <w:szCs w:val="24"/>
          <w:rtl/>
        </w:rPr>
        <w:t xml:space="preserve">أظهرت النتائج أن البط الذي تغذى على النظام الغذائي الأساسي مع أشكال مختلفة من </w:t>
      </w:r>
      <w:r w:rsidR="003E46C2" w:rsidRPr="000849CD">
        <w:rPr>
          <w:rFonts w:ascii="Times New Roman" w:hAnsi="Times New Roman" w:cs="Times New Roman"/>
          <w:sz w:val="24"/>
          <w:szCs w:val="24"/>
          <w:rtl/>
        </w:rPr>
        <w:t>السيلنيوم</w:t>
      </w:r>
      <w:r w:rsidRPr="000849CD">
        <w:rPr>
          <w:rFonts w:ascii="Times New Roman" w:eastAsia="Times New Roman" w:hAnsi="Times New Roman" w:cs="Times New Roman" w:hint="cs"/>
          <w:sz w:val="24"/>
          <w:szCs w:val="24"/>
          <w:rtl/>
        </w:rPr>
        <w:t xml:space="preserve"> أظهر تحسنًا في زيادة وزن الجسم ومؤشر الأداء. أظهرت المجموعتان الثالثة والرابعة أعلى القيم لصفات الذبيحة والأوزان النسبية لبعض الأعضاء الداخلية ومحتوى </w:t>
      </w:r>
      <w:r w:rsidR="003E46C2" w:rsidRPr="000849CD">
        <w:rPr>
          <w:rFonts w:ascii="Times New Roman" w:hAnsi="Times New Roman" w:cs="Times New Roman"/>
          <w:sz w:val="24"/>
          <w:szCs w:val="24"/>
          <w:rtl/>
        </w:rPr>
        <w:t>السيلنيوم</w:t>
      </w:r>
      <w:r w:rsidRPr="000849CD">
        <w:rPr>
          <w:rFonts w:ascii="Times New Roman" w:eastAsia="Times New Roman" w:hAnsi="Times New Roman" w:cs="Times New Roman" w:hint="cs"/>
          <w:sz w:val="24"/>
          <w:szCs w:val="24"/>
          <w:rtl/>
        </w:rPr>
        <w:t xml:space="preserve"> العضلي مقارنة بالمجموعة الثانية (سيلينيت الصوديوم) و</w:t>
      </w:r>
      <w:r w:rsidR="00774A20" w:rsidRPr="000849CD">
        <w:rPr>
          <w:rFonts w:ascii="Times New Roman" w:eastAsia="Times New Roman" w:hAnsi="Times New Roman" w:cs="Times New Roman" w:hint="cs"/>
          <w:sz w:val="24"/>
          <w:szCs w:val="24"/>
          <w:rtl/>
        </w:rPr>
        <w:t>ال</w:t>
      </w:r>
      <w:r w:rsidRPr="000849CD">
        <w:rPr>
          <w:rFonts w:ascii="Times New Roman" w:eastAsia="Times New Roman" w:hAnsi="Times New Roman" w:cs="Times New Roman" w:hint="cs"/>
          <w:sz w:val="24"/>
          <w:szCs w:val="24"/>
          <w:rtl/>
        </w:rPr>
        <w:t xml:space="preserve">مجموعة </w:t>
      </w:r>
      <w:r w:rsidR="00774A20" w:rsidRPr="000849CD">
        <w:rPr>
          <w:rFonts w:ascii="Times New Roman" w:eastAsia="Times New Roman" w:hAnsi="Times New Roman" w:cs="Times New Roman" w:hint="cs"/>
          <w:sz w:val="24"/>
          <w:szCs w:val="24"/>
          <w:rtl/>
        </w:rPr>
        <w:t>الضابطة</w:t>
      </w:r>
      <w:r w:rsidRPr="000849CD">
        <w:rPr>
          <w:rFonts w:ascii="Times New Roman" w:eastAsia="Times New Roman" w:hAnsi="Times New Roman" w:cs="Times New Roman" w:hint="cs"/>
          <w:sz w:val="24"/>
          <w:szCs w:val="24"/>
          <w:rtl/>
        </w:rPr>
        <w:t xml:space="preserve"> السلبية. أظهرت جميع مجموعات </w:t>
      </w:r>
      <w:r w:rsidR="003E46C2" w:rsidRPr="000849CD">
        <w:rPr>
          <w:rFonts w:ascii="Times New Roman" w:hAnsi="Times New Roman" w:cs="Times New Roman"/>
          <w:sz w:val="24"/>
          <w:szCs w:val="24"/>
          <w:rtl/>
        </w:rPr>
        <w:t>السيلنيوم</w:t>
      </w:r>
      <w:r w:rsidRPr="000849CD">
        <w:rPr>
          <w:rFonts w:ascii="Times New Roman" w:eastAsia="Times New Roman" w:hAnsi="Times New Roman" w:cs="Times New Roman" w:hint="cs"/>
          <w:sz w:val="24"/>
          <w:szCs w:val="24"/>
          <w:rtl/>
        </w:rPr>
        <w:t xml:space="preserve"> انخفاض مستويات الكوليسترول والدهون الثلاثية والبروتين الدهني منخفض الكثافة والمالونديالدهيد (</w:t>
      </w:r>
      <w:r w:rsidRPr="000849CD">
        <w:rPr>
          <w:rFonts w:ascii="Times New Roman" w:eastAsia="Times New Roman" w:hAnsi="Times New Roman" w:cs="Times New Roman" w:hint="cs"/>
          <w:sz w:val="24"/>
          <w:szCs w:val="24"/>
          <w:lang w:bidi="ar-EG"/>
        </w:rPr>
        <w:t>MDA</w:t>
      </w:r>
      <w:r w:rsidRPr="000849CD">
        <w:rPr>
          <w:rFonts w:ascii="Times New Roman" w:eastAsia="Times New Roman" w:hAnsi="Times New Roman" w:cs="Times New Roman" w:hint="cs"/>
          <w:sz w:val="24"/>
          <w:szCs w:val="24"/>
          <w:rtl/>
        </w:rPr>
        <w:t>)، وكان هناك تحسن كبير في البروتين الدهني عالي الكثافة وعدد خلايا الدم الحمراء ومستويات الهيموجلوبين وعدد خلايا الدم البيضاء والخلايا الليمفاوية وال</w:t>
      </w:r>
      <w:r w:rsidR="009C7F7B" w:rsidRPr="000849CD">
        <w:rPr>
          <w:rFonts w:ascii="Times New Roman" w:eastAsia="Times New Roman" w:hAnsi="Times New Roman" w:cs="Times New Roman" w:hint="cs"/>
          <w:sz w:val="24"/>
          <w:szCs w:val="24"/>
          <w:rtl/>
        </w:rPr>
        <w:t>م</w:t>
      </w:r>
      <w:r w:rsidRPr="000849CD">
        <w:rPr>
          <w:rFonts w:ascii="Times New Roman" w:eastAsia="Times New Roman" w:hAnsi="Times New Roman" w:cs="Times New Roman" w:hint="cs"/>
          <w:sz w:val="24"/>
          <w:szCs w:val="24"/>
          <w:rtl/>
        </w:rPr>
        <w:t>عدلات</w:t>
      </w:r>
      <w:r w:rsidR="00774A20" w:rsidRPr="000849CD">
        <w:rPr>
          <w:rFonts w:ascii="Times New Roman" w:eastAsia="Times New Roman" w:hAnsi="Times New Roman" w:cs="Times New Roman" w:hint="cs"/>
          <w:sz w:val="24"/>
          <w:szCs w:val="24"/>
          <w:rtl/>
        </w:rPr>
        <w:t xml:space="preserve"> و</w:t>
      </w:r>
      <w:r w:rsidRPr="000849CD">
        <w:rPr>
          <w:rFonts w:ascii="Times New Roman" w:eastAsia="Times New Roman" w:hAnsi="Times New Roman" w:cs="Times New Roman" w:hint="cs"/>
          <w:sz w:val="24"/>
          <w:szCs w:val="24"/>
          <w:rtl/>
        </w:rPr>
        <w:t>مستويات الغلوبولين المناعي (</w:t>
      </w:r>
      <w:r w:rsidRPr="000849CD">
        <w:rPr>
          <w:rFonts w:ascii="Times New Roman" w:eastAsia="Times New Roman" w:hAnsi="Times New Roman" w:cs="Times New Roman" w:hint="cs"/>
          <w:sz w:val="24"/>
          <w:szCs w:val="24"/>
          <w:lang w:bidi="ar-EG"/>
        </w:rPr>
        <w:t>IgA</w:t>
      </w:r>
      <w:r w:rsidRPr="000849CD">
        <w:rPr>
          <w:rFonts w:ascii="Times New Roman" w:eastAsia="Times New Roman" w:hAnsi="Times New Roman" w:cs="Times New Roman" w:hint="cs"/>
          <w:sz w:val="24"/>
          <w:szCs w:val="24"/>
          <w:rtl/>
        </w:rPr>
        <w:t xml:space="preserve">، </w:t>
      </w:r>
      <w:r w:rsidRPr="000849CD">
        <w:rPr>
          <w:rFonts w:ascii="Times New Roman" w:eastAsia="Times New Roman" w:hAnsi="Times New Roman" w:cs="Times New Roman" w:hint="cs"/>
          <w:sz w:val="24"/>
          <w:szCs w:val="24"/>
          <w:lang w:bidi="ar-EG"/>
        </w:rPr>
        <w:t>IgM</w:t>
      </w:r>
      <w:r w:rsidRPr="000849CD">
        <w:rPr>
          <w:rFonts w:ascii="Times New Roman" w:eastAsia="Times New Roman" w:hAnsi="Times New Roman" w:cs="Times New Roman" w:hint="cs"/>
          <w:sz w:val="24"/>
          <w:szCs w:val="24"/>
          <w:rtl/>
        </w:rPr>
        <w:t xml:space="preserve">، </w:t>
      </w:r>
      <w:r w:rsidRPr="000849CD">
        <w:rPr>
          <w:rFonts w:ascii="Times New Roman" w:eastAsia="Times New Roman" w:hAnsi="Times New Roman" w:cs="Times New Roman" w:hint="cs"/>
          <w:sz w:val="24"/>
          <w:szCs w:val="24"/>
          <w:lang w:bidi="ar-EG"/>
        </w:rPr>
        <w:t>IgG</w:t>
      </w:r>
      <w:r w:rsidRPr="000849CD">
        <w:rPr>
          <w:rFonts w:ascii="Times New Roman" w:eastAsia="Times New Roman" w:hAnsi="Times New Roman" w:cs="Times New Roman" w:hint="cs"/>
          <w:sz w:val="24"/>
          <w:szCs w:val="24"/>
          <w:rtl/>
        </w:rPr>
        <w:t>)، ونشاط</w:t>
      </w:r>
      <w:r w:rsidR="00774A20" w:rsidRPr="000849CD">
        <w:rPr>
          <w:rFonts w:ascii="Times New Roman" w:eastAsia="Times New Roman" w:hAnsi="Times New Roman" w:cs="Times New Roman" w:hint="cs"/>
          <w:sz w:val="24"/>
          <w:szCs w:val="24"/>
          <w:rtl/>
        </w:rPr>
        <w:t xml:space="preserve"> إنزيما</w:t>
      </w:r>
      <w:r w:rsidR="00774A20" w:rsidRPr="000849CD">
        <w:rPr>
          <w:rFonts w:ascii="Times New Roman" w:eastAsia="Times New Roman" w:hAnsi="Times New Roman" w:cs="Times New Roman" w:hint="eastAsia"/>
          <w:sz w:val="24"/>
          <w:szCs w:val="24"/>
          <w:rtl/>
        </w:rPr>
        <w:t>ت</w:t>
      </w:r>
      <w:r w:rsidR="00774A20" w:rsidRPr="000849CD">
        <w:rPr>
          <w:rFonts w:ascii="Times New Roman" w:eastAsia="Times New Roman" w:hAnsi="Times New Roman" w:cs="Times New Roman" w:hint="cs"/>
          <w:sz w:val="24"/>
          <w:szCs w:val="24"/>
          <w:rtl/>
        </w:rPr>
        <w:t xml:space="preserve"> المضادة للأكسدة</w:t>
      </w:r>
      <w:r w:rsidR="003E46C2">
        <w:rPr>
          <w:rFonts w:ascii="Times New Roman" w:eastAsia="Times New Roman" w:hAnsi="Times New Roman" w:cs="Times New Roman" w:hint="cs"/>
          <w:sz w:val="24"/>
          <w:szCs w:val="24"/>
          <w:rtl/>
        </w:rPr>
        <w:t xml:space="preserve"> </w:t>
      </w:r>
      <w:r w:rsidR="00774A20" w:rsidRPr="000849CD">
        <w:rPr>
          <w:rFonts w:ascii="Times New Roman" w:eastAsia="Times New Roman" w:hAnsi="Times New Roman" w:cs="Times New Roman"/>
          <w:sz w:val="24"/>
          <w:szCs w:val="24"/>
          <w:rtl/>
        </w:rPr>
        <w:t>الديسميوتيز</w:t>
      </w:r>
      <w:r w:rsidRPr="000849CD">
        <w:rPr>
          <w:rFonts w:ascii="Times New Roman" w:eastAsia="Times New Roman" w:hAnsi="Times New Roman" w:cs="Times New Roman" w:hint="cs"/>
          <w:sz w:val="24"/>
          <w:szCs w:val="24"/>
          <w:rtl/>
        </w:rPr>
        <w:t xml:space="preserve"> (</w:t>
      </w:r>
      <w:r w:rsidRPr="000849CD">
        <w:rPr>
          <w:rFonts w:ascii="Times New Roman" w:eastAsia="Times New Roman" w:hAnsi="Times New Roman" w:cs="Times New Roman" w:hint="cs"/>
          <w:sz w:val="24"/>
          <w:szCs w:val="24"/>
          <w:lang w:bidi="ar-EG"/>
        </w:rPr>
        <w:t>SOD</w:t>
      </w:r>
      <w:r w:rsidRPr="000849CD">
        <w:rPr>
          <w:rFonts w:ascii="Times New Roman" w:eastAsia="Times New Roman" w:hAnsi="Times New Roman" w:cs="Times New Roman" w:hint="cs"/>
          <w:sz w:val="24"/>
          <w:szCs w:val="24"/>
          <w:rtl/>
        </w:rPr>
        <w:t>) والجلوتاثيون بيروكسيداز (</w:t>
      </w:r>
      <w:r w:rsidRPr="000849CD">
        <w:rPr>
          <w:rFonts w:ascii="Times New Roman" w:eastAsia="Times New Roman" w:hAnsi="Times New Roman" w:cs="Times New Roman" w:hint="cs"/>
          <w:sz w:val="24"/>
          <w:szCs w:val="24"/>
          <w:lang w:bidi="ar-EG"/>
        </w:rPr>
        <w:t>GPX</w:t>
      </w:r>
      <w:r w:rsidRPr="000849CD">
        <w:rPr>
          <w:rFonts w:ascii="Times New Roman" w:eastAsia="Times New Roman" w:hAnsi="Times New Roman" w:cs="Times New Roman" w:hint="cs"/>
          <w:sz w:val="24"/>
          <w:szCs w:val="24"/>
          <w:rtl/>
        </w:rPr>
        <w:t xml:space="preserve">)؛ أيضًا، تم تنظيم كل من الجينات المرتبطة بالنمو (عامل النمو الشبيه بالأنسولين) والمناعة (إنترلوكين -10).بشكل قاطع، أدت مكملات </w:t>
      </w:r>
      <w:r w:rsidR="003E46C2" w:rsidRPr="000849CD">
        <w:rPr>
          <w:rFonts w:ascii="Times New Roman" w:hAnsi="Times New Roman" w:cs="Times New Roman"/>
          <w:sz w:val="24"/>
          <w:szCs w:val="24"/>
          <w:rtl/>
        </w:rPr>
        <w:t>السيلنيوم</w:t>
      </w:r>
      <w:r w:rsidRPr="000849CD">
        <w:rPr>
          <w:rFonts w:ascii="Times New Roman" w:eastAsia="Times New Roman" w:hAnsi="Times New Roman" w:cs="Times New Roman" w:hint="cs"/>
          <w:sz w:val="24"/>
          <w:szCs w:val="24"/>
          <w:rtl/>
        </w:rPr>
        <w:t xml:space="preserve"> العضوية إلى تحسينات ملحوظة في جميع المعايير المقدرة المستخدمة في هذه الدراسة.</w:t>
      </w:r>
    </w:p>
    <w:p w14:paraId="7B9D13B4" w14:textId="77777777" w:rsidR="003A7782" w:rsidRPr="000849CD" w:rsidRDefault="003A7782" w:rsidP="0017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tl/>
          <w:lang w:bidi="ar-EG"/>
        </w:rPr>
      </w:pPr>
    </w:p>
    <w:sectPr w:rsidR="003A7782" w:rsidRPr="000849CD" w:rsidSect="004E5C43">
      <w:type w:val="continuous"/>
      <w:pgSz w:w="11906" w:h="16838" w:code="9"/>
      <w:pgMar w:top="1134" w:right="1418" w:bottom="1134" w:left="1418"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76358" w14:textId="77777777" w:rsidR="006215DB" w:rsidRDefault="006215DB" w:rsidP="00E014CB">
      <w:pPr>
        <w:spacing w:after="0" w:line="240" w:lineRule="auto"/>
      </w:pPr>
      <w:r>
        <w:separator/>
      </w:r>
    </w:p>
  </w:endnote>
  <w:endnote w:type="continuationSeparator" w:id="0">
    <w:p w14:paraId="00BF9DDC" w14:textId="77777777" w:rsidR="006215DB" w:rsidRDefault="006215DB" w:rsidP="00E0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Italic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b/>
        <w:bCs/>
        <w:sz w:val="24"/>
        <w:szCs w:val="24"/>
      </w:rPr>
      <w:id w:val="5103074"/>
      <w:docPartObj>
        <w:docPartGallery w:val="Page Numbers (Bottom of Page)"/>
        <w:docPartUnique/>
      </w:docPartObj>
    </w:sdtPr>
    <w:sdtContent>
      <w:p w14:paraId="0D797D6E" w14:textId="77777777" w:rsidR="00FA0C5F" w:rsidRPr="00AF425C" w:rsidRDefault="00FA0C5F" w:rsidP="00AF425C">
        <w:pPr>
          <w:pStyle w:val="Footer"/>
          <w:bidi w:val="0"/>
          <w:jc w:val="center"/>
          <w:rPr>
            <w:rFonts w:asciiTheme="majorBidi" w:hAnsiTheme="majorBidi" w:cstheme="majorBidi"/>
            <w:b/>
            <w:bCs/>
            <w:sz w:val="24"/>
            <w:szCs w:val="24"/>
          </w:rPr>
        </w:pPr>
        <w:r w:rsidRPr="00AF425C">
          <w:rPr>
            <w:rFonts w:asciiTheme="majorBidi" w:hAnsiTheme="majorBidi" w:cstheme="majorBidi"/>
            <w:b/>
            <w:bCs/>
            <w:sz w:val="24"/>
            <w:szCs w:val="24"/>
          </w:rPr>
          <w:fldChar w:fldCharType="begin"/>
        </w:r>
        <w:r w:rsidRPr="00AF425C">
          <w:rPr>
            <w:rFonts w:asciiTheme="majorBidi" w:hAnsiTheme="majorBidi" w:cstheme="majorBidi"/>
            <w:b/>
            <w:bCs/>
            <w:sz w:val="24"/>
            <w:szCs w:val="24"/>
          </w:rPr>
          <w:instrText xml:space="preserve"> PAGE   \* MERGEFORMAT </w:instrText>
        </w:r>
        <w:r w:rsidRPr="00AF425C">
          <w:rPr>
            <w:rFonts w:asciiTheme="majorBidi" w:hAnsiTheme="majorBidi" w:cstheme="majorBidi"/>
            <w:b/>
            <w:bCs/>
            <w:sz w:val="24"/>
            <w:szCs w:val="24"/>
          </w:rPr>
          <w:fldChar w:fldCharType="separate"/>
        </w:r>
        <w:r w:rsidR="00272124">
          <w:rPr>
            <w:rFonts w:asciiTheme="majorBidi" w:hAnsiTheme="majorBidi" w:cstheme="majorBidi"/>
            <w:b/>
            <w:bCs/>
            <w:noProof/>
            <w:sz w:val="24"/>
            <w:szCs w:val="24"/>
          </w:rPr>
          <w:t>10</w:t>
        </w:r>
        <w:r w:rsidRPr="00AF425C">
          <w:rPr>
            <w:rFonts w:asciiTheme="majorBidi" w:hAnsiTheme="majorBidi" w:cstheme="majorBidi"/>
            <w:b/>
            <w:bCs/>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081DB" w14:textId="77777777" w:rsidR="006215DB" w:rsidRDefault="006215DB" w:rsidP="00E014CB">
      <w:pPr>
        <w:spacing w:after="0" w:line="240" w:lineRule="auto"/>
      </w:pPr>
      <w:r>
        <w:separator/>
      </w:r>
    </w:p>
  </w:footnote>
  <w:footnote w:type="continuationSeparator" w:id="0">
    <w:p w14:paraId="20B4CE5E" w14:textId="77777777" w:rsidR="006215DB" w:rsidRDefault="006215DB" w:rsidP="00E01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55F6D" w14:textId="77777777" w:rsidR="00FA0C5F" w:rsidRDefault="00FA0C5F" w:rsidP="004E5C43">
    <w:pPr>
      <w:pStyle w:val="Header"/>
      <w:bidi w:val="0"/>
      <w:jc w:val="center"/>
      <w:rPr>
        <w:rFonts w:asciiTheme="majorBidi" w:hAnsiTheme="majorBidi" w:cstheme="majorBidi"/>
        <w:b/>
        <w:bCs/>
        <w:sz w:val="18"/>
        <w:szCs w:val="18"/>
        <w:u w:val="single"/>
      </w:rPr>
    </w:pPr>
  </w:p>
  <w:p w14:paraId="57AAA8B2" w14:textId="77777777" w:rsidR="00FA0C5F" w:rsidRDefault="00FA0C5F" w:rsidP="004E5C43">
    <w:pPr>
      <w:pStyle w:val="Header"/>
      <w:bidi w:val="0"/>
      <w:jc w:val="center"/>
      <w:rPr>
        <w:rFonts w:asciiTheme="majorBidi" w:hAnsiTheme="majorBidi" w:cstheme="majorBidi"/>
        <w:b/>
        <w:bCs/>
        <w:sz w:val="18"/>
        <w:szCs w:val="18"/>
        <w:u w:val="single"/>
        <w:rtl/>
      </w:rPr>
    </w:pPr>
    <w:r w:rsidRPr="002C2187">
      <w:rPr>
        <w:rFonts w:asciiTheme="majorBidi" w:hAnsiTheme="majorBidi" w:cstheme="majorBidi"/>
        <w:b/>
        <w:bCs/>
        <w:sz w:val="18"/>
        <w:szCs w:val="18"/>
        <w:u w:val="single"/>
      </w:rPr>
      <w:t xml:space="preserve">Assiut Veterinary Medical Journal                                                   Assiut Vet. Med. J. Vol. </w:t>
    </w:r>
    <w:r>
      <w:rPr>
        <w:rFonts w:asciiTheme="majorBidi" w:hAnsiTheme="majorBidi" w:cstheme="majorBidi"/>
        <w:b/>
        <w:bCs/>
        <w:sz w:val="18"/>
        <w:szCs w:val="18"/>
        <w:u w:val="single"/>
      </w:rPr>
      <w:t>70</w:t>
    </w:r>
    <w:r w:rsidRPr="002C2187">
      <w:rPr>
        <w:rFonts w:asciiTheme="majorBidi" w:hAnsiTheme="majorBidi" w:cstheme="majorBidi"/>
        <w:b/>
        <w:bCs/>
        <w:sz w:val="18"/>
        <w:szCs w:val="18"/>
        <w:u w:val="single"/>
      </w:rPr>
      <w:t xml:space="preserve"> No. 1</w:t>
    </w:r>
    <w:r>
      <w:rPr>
        <w:rFonts w:asciiTheme="majorBidi" w:hAnsiTheme="majorBidi" w:cstheme="majorBidi"/>
        <w:b/>
        <w:bCs/>
        <w:sz w:val="18"/>
        <w:szCs w:val="18"/>
        <w:u w:val="single"/>
      </w:rPr>
      <w:t xml:space="preserve">83October </w:t>
    </w:r>
    <w:r w:rsidRPr="002C2187">
      <w:rPr>
        <w:rFonts w:asciiTheme="majorBidi" w:hAnsiTheme="majorBidi" w:cstheme="majorBidi"/>
        <w:b/>
        <w:bCs/>
        <w:sz w:val="18"/>
        <w:szCs w:val="18"/>
        <w:u w:val="single"/>
      </w:rPr>
      <w:t>202</w:t>
    </w:r>
    <w:r>
      <w:rPr>
        <w:rFonts w:asciiTheme="majorBidi" w:hAnsiTheme="majorBidi" w:cstheme="majorBidi"/>
        <w:b/>
        <w:bCs/>
        <w:sz w:val="18"/>
        <w:szCs w:val="18"/>
        <w:u w:val="single"/>
      </w:rPr>
      <w:t>4,</w:t>
    </w:r>
  </w:p>
  <w:p w14:paraId="4916952C" w14:textId="77777777" w:rsidR="00FA0C5F" w:rsidRPr="004E5C43" w:rsidRDefault="00FA0C5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02A92"/>
    <w:multiLevelType w:val="hybridMultilevel"/>
    <w:tmpl w:val="75C44432"/>
    <w:lvl w:ilvl="0" w:tplc="A7A87308">
      <w:start w:val="1"/>
      <w:numFmt w:val="decimal"/>
      <w:lvlText w:val="%1-"/>
      <w:lvlJc w:val="left"/>
      <w:pPr>
        <w:tabs>
          <w:tab w:val="num" w:pos="735"/>
        </w:tabs>
        <w:ind w:left="735" w:hanging="37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102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7CwNDIzMzIxNbU0NDJW0lEKTi0uzszPAykwqgUAMOIFdCwAAAA="/>
  </w:docVars>
  <w:rsids>
    <w:rsidRoot w:val="00E014CB"/>
    <w:rsid w:val="00012C8C"/>
    <w:rsid w:val="000177A7"/>
    <w:rsid w:val="00030849"/>
    <w:rsid w:val="00057630"/>
    <w:rsid w:val="00063DB3"/>
    <w:rsid w:val="000849CD"/>
    <w:rsid w:val="000A660B"/>
    <w:rsid w:val="000E1202"/>
    <w:rsid w:val="000E51A8"/>
    <w:rsid w:val="000E6CF0"/>
    <w:rsid w:val="000F3777"/>
    <w:rsid w:val="001117E7"/>
    <w:rsid w:val="00125EE4"/>
    <w:rsid w:val="00162436"/>
    <w:rsid w:val="0017102F"/>
    <w:rsid w:val="00173E14"/>
    <w:rsid w:val="0018097A"/>
    <w:rsid w:val="00186EE5"/>
    <w:rsid w:val="001A149C"/>
    <w:rsid w:val="001D78DE"/>
    <w:rsid w:val="001F5862"/>
    <w:rsid w:val="00210A7A"/>
    <w:rsid w:val="0021317C"/>
    <w:rsid w:val="002217BA"/>
    <w:rsid w:val="00233FDA"/>
    <w:rsid w:val="0024427B"/>
    <w:rsid w:val="002445E5"/>
    <w:rsid w:val="00272124"/>
    <w:rsid w:val="002734D2"/>
    <w:rsid w:val="002755CB"/>
    <w:rsid w:val="00275BE0"/>
    <w:rsid w:val="0028519E"/>
    <w:rsid w:val="002A7649"/>
    <w:rsid w:val="002C42DA"/>
    <w:rsid w:val="002D1E59"/>
    <w:rsid w:val="002D6197"/>
    <w:rsid w:val="002E623E"/>
    <w:rsid w:val="00302045"/>
    <w:rsid w:val="003043AD"/>
    <w:rsid w:val="003349CA"/>
    <w:rsid w:val="00355283"/>
    <w:rsid w:val="003558D2"/>
    <w:rsid w:val="00363EE6"/>
    <w:rsid w:val="003641CA"/>
    <w:rsid w:val="00381B00"/>
    <w:rsid w:val="003838BD"/>
    <w:rsid w:val="00386201"/>
    <w:rsid w:val="00394716"/>
    <w:rsid w:val="003A5EFF"/>
    <w:rsid w:val="003A7782"/>
    <w:rsid w:val="003B7A06"/>
    <w:rsid w:val="003C6A50"/>
    <w:rsid w:val="003D502C"/>
    <w:rsid w:val="003E46C2"/>
    <w:rsid w:val="003F45BE"/>
    <w:rsid w:val="00441BDC"/>
    <w:rsid w:val="004531CE"/>
    <w:rsid w:val="0046086D"/>
    <w:rsid w:val="004B1653"/>
    <w:rsid w:val="004B237B"/>
    <w:rsid w:val="004B441C"/>
    <w:rsid w:val="004B56AD"/>
    <w:rsid w:val="004E5C43"/>
    <w:rsid w:val="00505418"/>
    <w:rsid w:val="00510E2A"/>
    <w:rsid w:val="0052104D"/>
    <w:rsid w:val="0053785A"/>
    <w:rsid w:val="005566E8"/>
    <w:rsid w:val="005626BC"/>
    <w:rsid w:val="00571679"/>
    <w:rsid w:val="005954DD"/>
    <w:rsid w:val="005A520A"/>
    <w:rsid w:val="005B1389"/>
    <w:rsid w:val="005B64E8"/>
    <w:rsid w:val="005C16D7"/>
    <w:rsid w:val="005C1B92"/>
    <w:rsid w:val="005D2943"/>
    <w:rsid w:val="005D6D31"/>
    <w:rsid w:val="005E3E10"/>
    <w:rsid w:val="00602EA6"/>
    <w:rsid w:val="00615CAB"/>
    <w:rsid w:val="006215DB"/>
    <w:rsid w:val="00621D8A"/>
    <w:rsid w:val="006316F0"/>
    <w:rsid w:val="00642475"/>
    <w:rsid w:val="0065201B"/>
    <w:rsid w:val="0066631D"/>
    <w:rsid w:val="00667844"/>
    <w:rsid w:val="0069609A"/>
    <w:rsid w:val="006A2F83"/>
    <w:rsid w:val="006A5195"/>
    <w:rsid w:val="006C60D2"/>
    <w:rsid w:val="006C65E9"/>
    <w:rsid w:val="00705A42"/>
    <w:rsid w:val="00706F0C"/>
    <w:rsid w:val="007118E4"/>
    <w:rsid w:val="00715B7C"/>
    <w:rsid w:val="007165ED"/>
    <w:rsid w:val="007301C7"/>
    <w:rsid w:val="0074063E"/>
    <w:rsid w:val="007433E1"/>
    <w:rsid w:val="007523BB"/>
    <w:rsid w:val="007553BE"/>
    <w:rsid w:val="0076422F"/>
    <w:rsid w:val="00771B56"/>
    <w:rsid w:val="00774A20"/>
    <w:rsid w:val="0079514E"/>
    <w:rsid w:val="00796F03"/>
    <w:rsid w:val="007A5B52"/>
    <w:rsid w:val="007B6A41"/>
    <w:rsid w:val="007E7D93"/>
    <w:rsid w:val="007F3961"/>
    <w:rsid w:val="0081284B"/>
    <w:rsid w:val="008137EC"/>
    <w:rsid w:val="0081401E"/>
    <w:rsid w:val="00822E3D"/>
    <w:rsid w:val="008269C1"/>
    <w:rsid w:val="008314C4"/>
    <w:rsid w:val="0083369A"/>
    <w:rsid w:val="0083719C"/>
    <w:rsid w:val="00852A7D"/>
    <w:rsid w:val="00853D88"/>
    <w:rsid w:val="00890476"/>
    <w:rsid w:val="008A1E0C"/>
    <w:rsid w:val="008A4AF9"/>
    <w:rsid w:val="008B2C60"/>
    <w:rsid w:val="008B65BC"/>
    <w:rsid w:val="008E7B91"/>
    <w:rsid w:val="009119ED"/>
    <w:rsid w:val="00912535"/>
    <w:rsid w:val="00944D14"/>
    <w:rsid w:val="00965CC9"/>
    <w:rsid w:val="0097754F"/>
    <w:rsid w:val="00983FDD"/>
    <w:rsid w:val="0099707C"/>
    <w:rsid w:val="00997F0E"/>
    <w:rsid w:val="009B0C8D"/>
    <w:rsid w:val="009B0EB9"/>
    <w:rsid w:val="009B33DF"/>
    <w:rsid w:val="009C7F7B"/>
    <w:rsid w:val="009E35FC"/>
    <w:rsid w:val="009E41D7"/>
    <w:rsid w:val="009F1129"/>
    <w:rsid w:val="009F248B"/>
    <w:rsid w:val="00A02119"/>
    <w:rsid w:val="00A219D4"/>
    <w:rsid w:val="00A301C4"/>
    <w:rsid w:val="00A41C77"/>
    <w:rsid w:val="00A505DC"/>
    <w:rsid w:val="00A73C07"/>
    <w:rsid w:val="00A74E5F"/>
    <w:rsid w:val="00A816B1"/>
    <w:rsid w:val="00A8512F"/>
    <w:rsid w:val="00A86A9D"/>
    <w:rsid w:val="00A951B2"/>
    <w:rsid w:val="00AA4B45"/>
    <w:rsid w:val="00AB2DAB"/>
    <w:rsid w:val="00AC13FE"/>
    <w:rsid w:val="00AC4017"/>
    <w:rsid w:val="00AC688A"/>
    <w:rsid w:val="00AF425C"/>
    <w:rsid w:val="00B021F6"/>
    <w:rsid w:val="00B02F10"/>
    <w:rsid w:val="00B40990"/>
    <w:rsid w:val="00B53C07"/>
    <w:rsid w:val="00B606F8"/>
    <w:rsid w:val="00B61CC3"/>
    <w:rsid w:val="00B6560F"/>
    <w:rsid w:val="00B7004F"/>
    <w:rsid w:val="00B72324"/>
    <w:rsid w:val="00B94AC8"/>
    <w:rsid w:val="00BE2F27"/>
    <w:rsid w:val="00BF0DE7"/>
    <w:rsid w:val="00C122C5"/>
    <w:rsid w:val="00C60E5B"/>
    <w:rsid w:val="00C6194A"/>
    <w:rsid w:val="00C62CAF"/>
    <w:rsid w:val="00C6763E"/>
    <w:rsid w:val="00C73D46"/>
    <w:rsid w:val="00C75698"/>
    <w:rsid w:val="00C813CE"/>
    <w:rsid w:val="00C83E21"/>
    <w:rsid w:val="00C9454C"/>
    <w:rsid w:val="00C949A8"/>
    <w:rsid w:val="00C94C17"/>
    <w:rsid w:val="00CB54F0"/>
    <w:rsid w:val="00CC175D"/>
    <w:rsid w:val="00CC58AB"/>
    <w:rsid w:val="00CD48D8"/>
    <w:rsid w:val="00CD7017"/>
    <w:rsid w:val="00CD7C5D"/>
    <w:rsid w:val="00CE2344"/>
    <w:rsid w:val="00CE4104"/>
    <w:rsid w:val="00CF4A88"/>
    <w:rsid w:val="00D00A06"/>
    <w:rsid w:val="00D06A8D"/>
    <w:rsid w:val="00D07BB0"/>
    <w:rsid w:val="00D21973"/>
    <w:rsid w:val="00D264A3"/>
    <w:rsid w:val="00D30EC0"/>
    <w:rsid w:val="00D3408D"/>
    <w:rsid w:val="00D36168"/>
    <w:rsid w:val="00D4210A"/>
    <w:rsid w:val="00D42CFD"/>
    <w:rsid w:val="00D6085B"/>
    <w:rsid w:val="00D632C1"/>
    <w:rsid w:val="00D701DB"/>
    <w:rsid w:val="00D7388B"/>
    <w:rsid w:val="00D97379"/>
    <w:rsid w:val="00DD57A6"/>
    <w:rsid w:val="00DF7CCD"/>
    <w:rsid w:val="00E014CB"/>
    <w:rsid w:val="00E02AF7"/>
    <w:rsid w:val="00E11D9C"/>
    <w:rsid w:val="00E406D9"/>
    <w:rsid w:val="00E523EC"/>
    <w:rsid w:val="00E67D6F"/>
    <w:rsid w:val="00E87A9A"/>
    <w:rsid w:val="00EA4F71"/>
    <w:rsid w:val="00EB3A4B"/>
    <w:rsid w:val="00EC3E9B"/>
    <w:rsid w:val="00EC741E"/>
    <w:rsid w:val="00EC7714"/>
    <w:rsid w:val="00ED189E"/>
    <w:rsid w:val="00EF49E1"/>
    <w:rsid w:val="00EF5BBD"/>
    <w:rsid w:val="00F017C0"/>
    <w:rsid w:val="00F46DCC"/>
    <w:rsid w:val="00F47039"/>
    <w:rsid w:val="00F6197D"/>
    <w:rsid w:val="00F75392"/>
    <w:rsid w:val="00FA0C5F"/>
    <w:rsid w:val="00FA74EE"/>
    <w:rsid w:val="00FD58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AutoShape 7"/>
        <o:r id="V:Rule2" type="connector" idref="#AutoShape 9"/>
        <o:r id="V:Rule3" type="connector" idref="#AutoShape 8"/>
        <o:r id="V:Rule4" type="connector" idref="#AutoShape 11"/>
        <o:r id="V:Rule5" type="connector" idref="#AutoShape 10"/>
      </o:rules>
    </o:shapelayout>
  </w:shapeDefaults>
  <w:decimalSymbol w:val="."/>
  <w:listSeparator w:val=","/>
  <w14:docId w14:val="45323F81"/>
  <w15:docId w15:val="{49964D75-FE48-4C3F-9AC7-2E51B3C7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CAF"/>
    <w:pPr>
      <w:bidi/>
    </w:pPr>
  </w:style>
  <w:style w:type="paragraph" w:styleId="Heading1">
    <w:name w:val="heading 1"/>
    <w:basedOn w:val="Normal"/>
    <w:next w:val="Normal"/>
    <w:link w:val="Heading1Char"/>
    <w:uiPriority w:val="9"/>
    <w:qFormat/>
    <w:rsid w:val="00C945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E014CB"/>
    <w:pPr>
      <w:widowControl w:val="0"/>
      <w:autoSpaceDE w:val="0"/>
      <w:autoSpaceDN w:val="0"/>
      <w:bidi w:val="0"/>
      <w:spacing w:after="0" w:line="240" w:lineRule="auto"/>
      <w:ind w:left="1240"/>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3A77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014CB"/>
    <w:rPr>
      <w:rFonts w:ascii="Times New Roman" w:eastAsia="Times New Roman" w:hAnsi="Times New Roman" w:cs="Times New Roman"/>
      <w:b/>
      <w:bCs/>
      <w:sz w:val="28"/>
      <w:szCs w:val="28"/>
    </w:rPr>
  </w:style>
  <w:style w:type="character" w:customStyle="1" w:styleId="fontstyle01">
    <w:name w:val="fontstyle01"/>
    <w:basedOn w:val="DefaultParagraphFont"/>
    <w:rsid w:val="00E014CB"/>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E014CB"/>
    <w:rPr>
      <w:rFonts w:ascii="TimesNewRomanPSMT" w:hAnsi="TimesNewRomanPSMT" w:hint="default"/>
      <w:b w:val="0"/>
      <w:bCs w:val="0"/>
      <w:i w:val="0"/>
      <w:iCs w:val="0"/>
      <w:color w:val="000000"/>
      <w:sz w:val="20"/>
      <w:szCs w:val="20"/>
    </w:rPr>
  </w:style>
  <w:style w:type="character" w:styleId="Hyperlink">
    <w:name w:val="Hyperlink"/>
    <w:basedOn w:val="DefaultParagraphFont"/>
    <w:uiPriority w:val="99"/>
    <w:unhideWhenUsed/>
    <w:rsid w:val="00E014CB"/>
    <w:rPr>
      <w:color w:val="0000FF" w:themeColor="hyperlink"/>
      <w:u w:val="single"/>
    </w:rPr>
  </w:style>
  <w:style w:type="character" w:customStyle="1" w:styleId="fontstyle11">
    <w:name w:val="fontstyle11"/>
    <w:basedOn w:val="DefaultParagraphFont"/>
    <w:rsid w:val="00E014CB"/>
    <w:rPr>
      <w:rFonts w:ascii="Times New Roman" w:hAnsi="Times New Roman" w:cs="Times New Roman" w:hint="default"/>
      <w:b w:val="0"/>
      <w:bCs w:val="0"/>
      <w:i/>
      <w:iCs/>
      <w:color w:val="000000"/>
      <w:sz w:val="24"/>
      <w:szCs w:val="24"/>
    </w:rPr>
  </w:style>
  <w:style w:type="paragraph" w:styleId="BodyText">
    <w:name w:val="Body Text"/>
    <w:basedOn w:val="Normal"/>
    <w:link w:val="BodyTextChar"/>
    <w:uiPriority w:val="1"/>
    <w:qFormat/>
    <w:rsid w:val="00E014CB"/>
    <w:pPr>
      <w:widowControl w:val="0"/>
      <w:autoSpaceDE w:val="0"/>
      <w:autoSpaceDN w:val="0"/>
      <w:bidi w:val="0"/>
      <w:spacing w:after="0" w:line="240" w:lineRule="auto"/>
      <w:ind w:left="116"/>
      <w:jc w:val="both"/>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E014CB"/>
    <w:rPr>
      <w:rFonts w:ascii="Times New Roman" w:eastAsia="Times New Roman" w:hAnsi="Times New Roman" w:cs="Times New Roman"/>
      <w:sz w:val="21"/>
      <w:szCs w:val="21"/>
    </w:rPr>
  </w:style>
  <w:style w:type="paragraph" w:styleId="ListParagraph">
    <w:name w:val="List Paragraph"/>
    <w:basedOn w:val="Normal"/>
    <w:uiPriority w:val="34"/>
    <w:qFormat/>
    <w:rsid w:val="00E014CB"/>
    <w:pPr>
      <w:ind w:left="720"/>
      <w:contextualSpacing/>
    </w:pPr>
  </w:style>
  <w:style w:type="paragraph" w:styleId="Footer">
    <w:name w:val="footer"/>
    <w:basedOn w:val="Normal"/>
    <w:link w:val="FooterChar"/>
    <w:uiPriority w:val="99"/>
    <w:unhideWhenUsed/>
    <w:rsid w:val="00E014C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14CB"/>
  </w:style>
  <w:style w:type="table" w:styleId="TableGrid">
    <w:name w:val="Table Grid"/>
    <w:basedOn w:val="TableNormal"/>
    <w:uiPriority w:val="59"/>
    <w:rsid w:val="00E014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kcde">
    <w:name w:val="cskcde"/>
    <w:basedOn w:val="DefaultParagraphFont"/>
    <w:rsid w:val="00E014CB"/>
  </w:style>
  <w:style w:type="paragraph" w:styleId="BalloonText">
    <w:name w:val="Balloon Text"/>
    <w:basedOn w:val="Normal"/>
    <w:link w:val="BalloonTextChar"/>
    <w:uiPriority w:val="99"/>
    <w:semiHidden/>
    <w:unhideWhenUsed/>
    <w:rsid w:val="00E01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4CB"/>
    <w:rPr>
      <w:rFonts w:ascii="Tahoma" w:hAnsi="Tahoma" w:cs="Tahoma"/>
      <w:sz w:val="16"/>
      <w:szCs w:val="16"/>
    </w:rPr>
  </w:style>
  <w:style w:type="character" w:customStyle="1" w:styleId="fontstyle31">
    <w:name w:val="fontstyle31"/>
    <w:basedOn w:val="DefaultParagraphFont"/>
    <w:rsid w:val="00E014CB"/>
    <w:rPr>
      <w:rFonts w:ascii="TimesNewRomanPS-ItalicMT" w:hAnsi="TimesNewRomanPS-ItalicMT" w:hint="default"/>
      <w:b w:val="0"/>
      <w:bCs w:val="0"/>
      <w:i/>
      <w:iCs/>
      <w:color w:val="000000"/>
      <w:sz w:val="24"/>
      <w:szCs w:val="24"/>
    </w:rPr>
  </w:style>
  <w:style w:type="paragraph" w:styleId="Header">
    <w:name w:val="header"/>
    <w:basedOn w:val="Normal"/>
    <w:link w:val="HeaderChar"/>
    <w:uiPriority w:val="99"/>
    <w:unhideWhenUsed/>
    <w:rsid w:val="00E014C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14CB"/>
  </w:style>
  <w:style w:type="paragraph" w:styleId="HTMLPreformatted">
    <w:name w:val="HTML Preformatted"/>
    <w:basedOn w:val="Normal"/>
    <w:link w:val="HTMLPreformattedChar"/>
    <w:uiPriority w:val="99"/>
    <w:semiHidden/>
    <w:unhideWhenUsed/>
    <w:rsid w:val="00E01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14CB"/>
    <w:rPr>
      <w:rFonts w:ascii="Courier New" w:eastAsia="Times New Roman" w:hAnsi="Courier New" w:cs="Courier New"/>
      <w:sz w:val="20"/>
      <w:szCs w:val="20"/>
    </w:rPr>
  </w:style>
  <w:style w:type="character" w:customStyle="1" w:styleId="y2iqfc">
    <w:name w:val="y2iqfc"/>
    <w:basedOn w:val="DefaultParagraphFont"/>
    <w:rsid w:val="00E014CB"/>
  </w:style>
  <w:style w:type="character" w:customStyle="1" w:styleId="hgkelc">
    <w:name w:val="hgkelc"/>
    <w:basedOn w:val="DefaultParagraphFont"/>
    <w:rsid w:val="00E014CB"/>
  </w:style>
  <w:style w:type="character" w:customStyle="1" w:styleId="Heading3Char">
    <w:name w:val="Heading 3 Char"/>
    <w:basedOn w:val="DefaultParagraphFont"/>
    <w:link w:val="Heading3"/>
    <w:uiPriority w:val="9"/>
    <w:semiHidden/>
    <w:rsid w:val="003A7782"/>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3A7782"/>
    <w:rPr>
      <w:i/>
      <w:iCs/>
    </w:rPr>
  </w:style>
  <w:style w:type="paragraph" w:customStyle="1" w:styleId="css-ylni64">
    <w:name w:val="css-ylni64"/>
    <w:basedOn w:val="Normal"/>
    <w:rsid w:val="003A778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bpi7rl">
    <w:name w:val="css-1bpi7rl"/>
    <w:basedOn w:val="Normal"/>
    <w:rsid w:val="003A778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ynqvb">
    <w:name w:val="rynqvb"/>
    <w:basedOn w:val="DefaultParagraphFont"/>
    <w:rsid w:val="004E5C43"/>
  </w:style>
  <w:style w:type="character" w:customStyle="1" w:styleId="Heading1Char">
    <w:name w:val="Heading 1 Char"/>
    <w:basedOn w:val="DefaultParagraphFont"/>
    <w:link w:val="Heading1"/>
    <w:uiPriority w:val="9"/>
    <w:rsid w:val="00C9454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469324">
      <w:bodyDiv w:val="1"/>
      <w:marLeft w:val="0"/>
      <w:marRight w:val="0"/>
      <w:marTop w:val="0"/>
      <w:marBottom w:val="0"/>
      <w:divBdr>
        <w:top w:val="none" w:sz="0" w:space="0" w:color="auto"/>
        <w:left w:val="none" w:sz="0" w:space="0" w:color="auto"/>
        <w:bottom w:val="none" w:sz="0" w:space="0" w:color="auto"/>
        <w:right w:val="none" w:sz="0" w:space="0" w:color="auto"/>
      </w:divBdr>
    </w:div>
    <w:div w:id="1231694657">
      <w:bodyDiv w:val="1"/>
      <w:marLeft w:val="0"/>
      <w:marRight w:val="0"/>
      <w:marTop w:val="0"/>
      <w:marBottom w:val="0"/>
      <w:divBdr>
        <w:top w:val="none" w:sz="0" w:space="0" w:color="auto"/>
        <w:left w:val="none" w:sz="0" w:space="0" w:color="auto"/>
        <w:bottom w:val="none" w:sz="0" w:space="0" w:color="auto"/>
        <w:right w:val="none" w:sz="0" w:space="0" w:color="auto"/>
      </w:divBdr>
    </w:div>
    <w:div w:id="214541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refhub.elsevier.com/S0032-5791(20)30693-3/sref5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n.edu.eg/" TargetMode="Externa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un.edu.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mailto:FaresAli@vet.aswu.edu.eg" TargetMode="External"/><Relationship Id="rId10" Type="http://schemas.openxmlformats.org/officeDocument/2006/relationships/hyperlink" Target="mailto:FaresAli@vet.aswu.edu.e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refhub.elsevier.com/S0032-5791(20)30693-3/sref53"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585;&#1587;&#1575;&#1604;&#1577;%20&#1580;&#1607;&#1575;&#1583;\&#1585;&#1587;&#1575;&#1604;&#1577;%20&#1575;&#1604;&#1605;&#1575;&#1580;&#1587;&#1578;&#1610;&#1585;%20&#1580;&#1607;&#1575;&#1583;\&#1605;&#1580;&#1604;&#1577;%20&#1571;&#1587;&#1610;&#1608;&#1591;%20&#1575;&#1604;&#1576;&#1610;&#1591;&#1585;&#1610;&#1577;\genes-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1585;&#1587;&#1575;&#1604;&#1577;%20&#1580;&#1607;&#1575;&#1583;\&#1585;&#1587;&#1575;&#1604;&#1577;%20&#1575;&#1604;&#1605;&#1575;&#1580;&#1587;&#1578;&#1610;&#1585;%20&#1580;&#1607;&#1575;&#1583;\&#1605;&#1580;&#1604;&#1577;%20&#1571;&#1587;&#1610;&#1608;&#1591;%20&#1575;&#1604;&#1576;&#1610;&#1591;&#1585;&#1610;&#1577;\genes-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8"/>
    </mc:Choice>
    <mc:Fallback>
      <c:style val="38"/>
    </mc:Fallback>
  </mc:AlternateContent>
  <c:chart>
    <c:autoTitleDeleted val="0"/>
    <c:plotArea>
      <c:layout>
        <c:manualLayout>
          <c:layoutTarget val="inner"/>
          <c:xMode val="edge"/>
          <c:yMode val="edge"/>
          <c:x val="0.14138694135835761"/>
          <c:y val="0.19133456345798988"/>
          <c:w val="0.80732409305001263"/>
          <c:h val="0.64036246049290246"/>
        </c:manualLayout>
      </c:layout>
      <c:barChart>
        <c:barDir val="col"/>
        <c:grouping val="clustered"/>
        <c:varyColors val="0"/>
        <c:ser>
          <c:idx val="0"/>
          <c:order val="0"/>
          <c:invertIfNegative val="0"/>
          <c:dLbls>
            <c:spPr>
              <a:noFill/>
              <a:ln>
                <a:noFill/>
              </a:ln>
              <a:effectLst/>
            </c:spPr>
            <c:txPr>
              <a:bodyPr/>
              <a:lstStyle/>
              <a:p>
                <a:pPr>
                  <a:defRPr lang="en-US">
                    <a:latin typeface="Times New Roman" pitchFamily="18" charset="0"/>
                    <a:cs typeface="Times New Roman"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Sheet1!$A$1:$A$4</c:f>
              <c:strCache>
                <c:ptCount val="4"/>
                <c:pt idx="0">
                  <c:v>G1</c:v>
                </c:pt>
                <c:pt idx="1">
                  <c:v>G2</c:v>
                </c:pt>
                <c:pt idx="2">
                  <c:v>G3</c:v>
                </c:pt>
                <c:pt idx="3">
                  <c:v>G4</c:v>
                </c:pt>
              </c:strCache>
            </c:strRef>
          </c:cat>
          <c:val>
            <c:numRef>
              <c:f>Sheet1!$B$1:$B$4</c:f>
              <c:numCache>
                <c:formatCode>General</c:formatCode>
                <c:ptCount val="4"/>
                <c:pt idx="0">
                  <c:v>1</c:v>
                </c:pt>
                <c:pt idx="1">
                  <c:v>7.1599999999999975</c:v>
                </c:pt>
                <c:pt idx="2">
                  <c:v>19.97</c:v>
                </c:pt>
                <c:pt idx="3">
                  <c:v>16.8</c:v>
                </c:pt>
              </c:numCache>
            </c:numRef>
          </c:val>
          <c:extLst>
            <c:ext xmlns:c16="http://schemas.microsoft.com/office/drawing/2014/chart" uri="{C3380CC4-5D6E-409C-BE32-E72D297353CC}">
              <c16:uniqueId val="{00000000-8E58-4517-8201-59D07A463508}"/>
            </c:ext>
          </c:extLst>
        </c:ser>
        <c:dLbls>
          <c:showLegendKey val="0"/>
          <c:showVal val="1"/>
          <c:showCatName val="0"/>
          <c:showSerName val="0"/>
          <c:showPercent val="0"/>
          <c:showBubbleSize val="0"/>
        </c:dLbls>
        <c:gapWidth val="150"/>
        <c:axId val="85549056"/>
        <c:axId val="85550976"/>
      </c:barChart>
      <c:catAx>
        <c:axId val="85549056"/>
        <c:scaling>
          <c:orientation val="minMax"/>
        </c:scaling>
        <c:delete val="0"/>
        <c:axPos val="b"/>
        <c:title>
          <c:tx>
            <c:rich>
              <a:bodyPr/>
              <a:lstStyle/>
              <a:p>
                <a:pPr>
                  <a:defRPr lang="en-US"/>
                </a:pPr>
                <a:r>
                  <a:rPr lang="en-US" sz="1200">
                    <a:latin typeface="Times New Roman" pitchFamily="18" charset="0"/>
                    <a:cs typeface="Times New Roman" pitchFamily="18" charset="0"/>
                  </a:rPr>
                  <a:t>Groups</a:t>
                </a:r>
              </a:p>
            </c:rich>
          </c:tx>
          <c:overlay val="0"/>
        </c:title>
        <c:numFmt formatCode="General" sourceLinked="0"/>
        <c:majorTickMark val="out"/>
        <c:minorTickMark val="none"/>
        <c:tickLblPos val="nextTo"/>
        <c:txPr>
          <a:bodyPr/>
          <a:lstStyle/>
          <a:p>
            <a:pPr>
              <a:defRPr lang="en-US"/>
            </a:pPr>
            <a:endParaRPr lang="en-US"/>
          </a:p>
        </c:txPr>
        <c:crossAx val="85550976"/>
        <c:crosses val="autoZero"/>
        <c:auto val="1"/>
        <c:lblAlgn val="ctr"/>
        <c:lblOffset val="100"/>
        <c:noMultiLvlLbl val="0"/>
      </c:catAx>
      <c:valAx>
        <c:axId val="85550976"/>
        <c:scaling>
          <c:orientation val="minMax"/>
        </c:scaling>
        <c:delete val="0"/>
        <c:axPos val="l"/>
        <c:majorGridlines/>
        <c:title>
          <c:tx>
            <c:rich>
              <a:bodyPr rot="-5400000" vert="horz"/>
              <a:lstStyle/>
              <a:p>
                <a:pPr>
                  <a:defRPr lang="en-US" sz="1100"/>
                </a:pPr>
                <a:r>
                  <a:rPr lang="en-US" sz="1100">
                    <a:latin typeface="Times New Roman" pitchFamily="18" charset="0"/>
                    <a:cs typeface="Times New Roman" pitchFamily="18" charset="0"/>
                  </a:rPr>
                  <a:t>Fold chang of  IL-10</a:t>
                </a:r>
              </a:p>
            </c:rich>
          </c:tx>
          <c:layout>
            <c:manualLayout>
              <c:xMode val="edge"/>
              <c:yMode val="edge"/>
              <c:x val="1.0029246854433958E-2"/>
              <c:y val="0.1532209789565778"/>
            </c:manualLayout>
          </c:layout>
          <c:overlay val="0"/>
        </c:title>
        <c:numFmt formatCode="General" sourceLinked="1"/>
        <c:majorTickMark val="out"/>
        <c:minorTickMark val="none"/>
        <c:tickLblPos val="nextTo"/>
        <c:txPr>
          <a:bodyPr/>
          <a:lstStyle/>
          <a:p>
            <a:pPr>
              <a:defRPr lang="en-US"/>
            </a:pPr>
            <a:endParaRPr lang="en-US"/>
          </a:p>
        </c:txPr>
        <c:crossAx val="85549056"/>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0"/>
    <c:plotArea>
      <c:layout>
        <c:manualLayout>
          <c:layoutTarget val="inner"/>
          <c:xMode val="edge"/>
          <c:yMode val="edge"/>
          <c:x val="0.15390278538804342"/>
          <c:y val="0.18321612139494306"/>
          <c:w val="0.81961033765555202"/>
          <c:h val="0.65651322381628352"/>
        </c:manualLayout>
      </c:layout>
      <c:barChart>
        <c:barDir val="col"/>
        <c:grouping val="clustered"/>
        <c:varyColors val="0"/>
        <c:ser>
          <c:idx val="0"/>
          <c:order val="0"/>
          <c:invertIfNegative val="0"/>
          <c:dLbls>
            <c:spPr>
              <a:noFill/>
              <a:ln>
                <a:noFill/>
              </a:ln>
              <a:effectLst/>
            </c:spPr>
            <c:txPr>
              <a:bodyPr/>
              <a:lstStyle/>
              <a:p>
                <a:pPr>
                  <a:defRPr lang="en-US">
                    <a:latin typeface="Times New Roman" pitchFamily="18" charset="0"/>
                    <a:cs typeface="Times New Roman"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Sheet1!$U$2:$U$5</c:f>
              <c:strCache>
                <c:ptCount val="4"/>
                <c:pt idx="0">
                  <c:v>G1</c:v>
                </c:pt>
                <c:pt idx="1">
                  <c:v>G2</c:v>
                </c:pt>
                <c:pt idx="2">
                  <c:v>G3</c:v>
                </c:pt>
                <c:pt idx="3">
                  <c:v>G4</c:v>
                </c:pt>
              </c:strCache>
            </c:strRef>
          </c:cat>
          <c:val>
            <c:numRef>
              <c:f>Sheet1!$V$2:$V$5</c:f>
              <c:numCache>
                <c:formatCode>General</c:formatCode>
                <c:ptCount val="4"/>
                <c:pt idx="0">
                  <c:v>1</c:v>
                </c:pt>
                <c:pt idx="1">
                  <c:v>1.06</c:v>
                </c:pt>
                <c:pt idx="2">
                  <c:v>4.1399999999999997</c:v>
                </c:pt>
                <c:pt idx="3">
                  <c:v>2.23</c:v>
                </c:pt>
              </c:numCache>
            </c:numRef>
          </c:val>
          <c:extLst>
            <c:ext xmlns:c16="http://schemas.microsoft.com/office/drawing/2014/chart" uri="{C3380CC4-5D6E-409C-BE32-E72D297353CC}">
              <c16:uniqueId val="{00000000-FABF-4F16-B483-2B794F8212C6}"/>
            </c:ext>
          </c:extLst>
        </c:ser>
        <c:dLbls>
          <c:showLegendKey val="0"/>
          <c:showVal val="1"/>
          <c:showCatName val="0"/>
          <c:showSerName val="0"/>
          <c:showPercent val="0"/>
          <c:showBubbleSize val="0"/>
        </c:dLbls>
        <c:gapWidth val="150"/>
        <c:axId val="85648896"/>
        <c:axId val="85650816"/>
      </c:barChart>
      <c:catAx>
        <c:axId val="85648896"/>
        <c:scaling>
          <c:orientation val="minMax"/>
        </c:scaling>
        <c:delete val="0"/>
        <c:axPos val="b"/>
        <c:title>
          <c:tx>
            <c:rich>
              <a:bodyPr/>
              <a:lstStyle/>
              <a:p>
                <a:pPr>
                  <a:defRPr lang="en-US"/>
                </a:pPr>
                <a:r>
                  <a:rPr lang="en-US" sz="1200">
                    <a:latin typeface="Times New Roman" pitchFamily="18" charset="0"/>
                    <a:cs typeface="Times New Roman" pitchFamily="18" charset="0"/>
                  </a:rPr>
                  <a:t>Groups</a:t>
                </a:r>
              </a:p>
            </c:rich>
          </c:tx>
          <c:overlay val="0"/>
        </c:title>
        <c:numFmt formatCode="General" sourceLinked="0"/>
        <c:majorTickMark val="out"/>
        <c:minorTickMark val="none"/>
        <c:tickLblPos val="nextTo"/>
        <c:txPr>
          <a:bodyPr/>
          <a:lstStyle/>
          <a:p>
            <a:pPr>
              <a:defRPr lang="en-US"/>
            </a:pPr>
            <a:endParaRPr lang="en-US"/>
          </a:p>
        </c:txPr>
        <c:crossAx val="85650816"/>
        <c:crosses val="autoZero"/>
        <c:auto val="1"/>
        <c:lblAlgn val="ctr"/>
        <c:lblOffset val="100"/>
        <c:noMultiLvlLbl val="0"/>
      </c:catAx>
      <c:valAx>
        <c:axId val="85650816"/>
        <c:scaling>
          <c:orientation val="minMax"/>
        </c:scaling>
        <c:delete val="0"/>
        <c:axPos val="l"/>
        <c:majorGridlines/>
        <c:title>
          <c:tx>
            <c:rich>
              <a:bodyPr rot="-5400000" vert="horz"/>
              <a:lstStyle/>
              <a:p>
                <a:pPr>
                  <a:defRPr lang="en-US" sz="1100"/>
                </a:pPr>
                <a:r>
                  <a:rPr lang="en-US" sz="1100">
                    <a:latin typeface="Times New Roman" pitchFamily="18" charset="0"/>
                    <a:cs typeface="Times New Roman" pitchFamily="18" charset="0"/>
                  </a:rPr>
                  <a:t>Fold chang of IGF</a:t>
                </a:r>
              </a:p>
            </c:rich>
          </c:tx>
          <c:layout>
            <c:manualLayout>
              <c:xMode val="edge"/>
              <c:yMode val="edge"/>
              <c:x val="5.1697984137159057E-2"/>
              <c:y val="0.14567874961575739"/>
            </c:manualLayout>
          </c:layout>
          <c:overlay val="0"/>
        </c:title>
        <c:numFmt formatCode="General" sourceLinked="1"/>
        <c:majorTickMark val="out"/>
        <c:minorTickMark val="none"/>
        <c:tickLblPos val="nextTo"/>
        <c:txPr>
          <a:bodyPr/>
          <a:lstStyle/>
          <a:p>
            <a:pPr>
              <a:defRPr lang="en-US"/>
            </a:pPr>
            <a:endParaRPr lang="en-US"/>
          </a:p>
        </c:txPr>
        <c:crossAx val="85648896"/>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0.09637</cdr:x>
      <cdr:y>0.63995</cdr:y>
    </cdr:from>
    <cdr:to>
      <cdr:x>0.18342</cdr:x>
      <cdr:y>0.66708</cdr:y>
    </cdr:to>
    <cdr:sp macro="" textlink="">
      <cdr:nvSpPr>
        <cdr:cNvPr id="2" name="TextBox 1"/>
        <cdr:cNvSpPr txBox="1"/>
      </cdr:nvSpPr>
      <cdr:spPr>
        <a:xfrm xmlns:a="http://schemas.openxmlformats.org/drawingml/2006/main">
          <a:off x="708660" y="1977390"/>
          <a:ext cx="640080" cy="838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0.13311</cdr:x>
      <cdr:y>0.64244</cdr:y>
    </cdr:from>
    <cdr:to>
      <cdr:x>0.1811</cdr:x>
      <cdr:y>0.73869</cdr:y>
    </cdr:to>
    <cdr:sp macro="" textlink="">
      <cdr:nvSpPr>
        <cdr:cNvPr id="4" name="TextBox 3"/>
        <cdr:cNvSpPr txBox="1"/>
      </cdr:nvSpPr>
      <cdr:spPr>
        <a:xfrm xmlns:a="http://schemas.openxmlformats.org/drawingml/2006/main">
          <a:off x="1188719" y="2310625"/>
          <a:ext cx="428625" cy="3461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cs typeface="+mj-cs"/>
            </a:rPr>
            <a:t>  d</a:t>
          </a:r>
        </a:p>
      </cdr:txBody>
    </cdr:sp>
  </cdr:relSizeAnchor>
  <cdr:relSizeAnchor xmlns:cdr="http://schemas.openxmlformats.org/drawingml/2006/chartDrawing">
    <cdr:from>
      <cdr:x>0.40528</cdr:x>
      <cdr:y>0.52436</cdr:y>
    </cdr:from>
    <cdr:to>
      <cdr:x>0.48082</cdr:x>
      <cdr:y>0.64089</cdr:y>
    </cdr:to>
    <cdr:sp macro="" textlink="">
      <cdr:nvSpPr>
        <cdr:cNvPr id="5" name="TextBox 4"/>
        <cdr:cNvSpPr txBox="1"/>
      </cdr:nvSpPr>
      <cdr:spPr>
        <a:xfrm xmlns:a="http://schemas.openxmlformats.org/drawingml/2006/main">
          <a:off x="2146300" y="1435095"/>
          <a:ext cx="400050" cy="318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200" b="1">
              <a:latin typeface="Times New Roman" pitchFamily="18" charset="0"/>
              <a:cs typeface="Times New Roman" pitchFamily="18" charset="0"/>
            </a:rPr>
            <a:t>b</a:t>
          </a:r>
        </a:p>
      </cdr:txBody>
    </cdr:sp>
  </cdr:relSizeAnchor>
  <cdr:relSizeAnchor xmlns:cdr="http://schemas.openxmlformats.org/drawingml/2006/chartDrawing">
    <cdr:from>
      <cdr:x>0.60192</cdr:x>
      <cdr:y>0.18097</cdr:y>
    </cdr:from>
    <cdr:to>
      <cdr:x>0.68945</cdr:x>
      <cdr:y>0.30858</cdr:y>
    </cdr:to>
    <cdr:sp macro="" textlink="">
      <cdr:nvSpPr>
        <cdr:cNvPr id="6" name="TextBox 5"/>
        <cdr:cNvSpPr txBox="1"/>
      </cdr:nvSpPr>
      <cdr:spPr>
        <a:xfrm xmlns:a="http://schemas.openxmlformats.org/drawingml/2006/main">
          <a:off x="3187700" y="495300"/>
          <a:ext cx="463550" cy="349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200" b="1">
              <a:latin typeface="Times New Roman" pitchFamily="18" charset="0"/>
              <a:cs typeface="Times New Roman" pitchFamily="18" charset="0"/>
            </a:rPr>
            <a:t>a</a:t>
          </a:r>
        </a:p>
      </cdr:txBody>
    </cdr:sp>
  </cdr:relSizeAnchor>
  <cdr:relSizeAnchor xmlns:cdr="http://schemas.openxmlformats.org/drawingml/2006/chartDrawing">
    <cdr:from>
      <cdr:x>0.54693</cdr:x>
      <cdr:y>0.26748</cdr:y>
    </cdr:from>
    <cdr:to>
      <cdr:x>0.61732</cdr:x>
      <cdr:y>0.37341</cdr:y>
    </cdr:to>
    <cdr:sp macro="" textlink="">
      <cdr:nvSpPr>
        <cdr:cNvPr id="7" name="TextBox 6"/>
        <cdr:cNvSpPr txBox="1"/>
      </cdr:nvSpPr>
      <cdr:spPr>
        <a:xfrm xmlns:a="http://schemas.openxmlformats.org/drawingml/2006/main">
          <a:off x="4884420" y="962025"/>
          <a:ext cx="628649"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cs typeface="+mj-cs"/>
            </a:rPr>
            <a:t>  </a:t>
          </a:r>
          <a:r>
            <a:rPr lang="en-US" sz="1100" b="1">
              <a:cs typeface="+mj-cs"/>
            </a:rPr>
            <a:t>bc</a:t>
          </a:r>
        </a:p>
      </cdr:txBody>
    </cdr:sp>
  </cdr:relSizeAnchor>
  <cdr:relSizeAnchor xmlns:cdr="http://schemas.openxmlformats.org/drawingml/2006/chartDrawing">
    <cdr:from>
      <cdr:x>0.80096</cdr:x>
      <cdr:y>0.26286</cdr:y>
    </cdr:from>
    <cdr:to>
      <cdr:x>0.89448</cdr:x>
      <cdr:y>0.37819</cdr:y>
    </cdr:to>
    <cdr:sp macro="" textlink="">
      <cdr:nvSpPr>
        <cdr:cNvPr id="8" name="TextBox 7"/>
        <cdr:cNvSpPr txBox="1"/>
      </cdr:nvSpPr>
      <cdr:spPr>
        <a:xfrm xmlns:a="http://schemas.openxmlformats.org/drawingml/2006/main">
          <a:off x="4241800" y="719408"/>
          <a:ext cx="495300" cy="3156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200" b="1">
              <a:latin typeface="Times New Roman" pitchFamily="18" charset="0"/>
              <a:cs typeface="Times New Roman" pitchFamily="18" charset="0"/>
            </a:rPr>
            <a:t>ab</a:t>
          </a:r>
        </a:p>
      </cdr:txBody>
    </cdr:sp>
  </cdr:relSizeAnchor>
  <cdr:relSizeAnchor xmlns:cdr="http://schemas.openxmlformats.org/drawingml/2006/chartDrawing">
    <cdr:from>
      <cdr:x>0.8285</cdr:x>
      <cdr:y>0.05714</cdr:y>
    </cdr:from>
    <cdr:to>
      <cdr:x>0.88183</cdr:x>
      <cdr:y>0.13771</cdr:y>
    </cdr:to>
    <cdr:sp macro="" textlink="">
      <cdr:nvSpPr>
        <cdr:cNvPr id="9" name="TextBox 8"/>
        <cdr:cNvSpPr txBox="1"/>
      </cdr:nvSpPr>
      <cdr:spPr>
        <a:xfrm xmlns:a="http://schemas.openxmlformats.org/drawingml/2006/main">
          <a:off x="7399020" y="205512"/>
          <a:ext cx="476250" cy="2897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cs typeface="+mj-cs"/>
            </a:rPr>
            <a:t> </a:t>
          </a:r>
          <a:r>
            <a:rPr lang="en-US" sz="1100" b="1">
              <a:cs typeface="+mj-cs"/>
            </a:rPr>
            <a:t>a</a:t>
          </a:r>
        </a:p>
      </cdr:txBody>
    </cdr:sp>
  </cdr:relSizeAnchor>
  <cdr:relSizeAnchor xmlns:cdr="http://schemas.openxmlformats.org/drawingml/2006/chartDrawing">
    <cdr:from>
      <cdr:x>0.85125</cdr:x>
      <cdr:y>0.29143</cdr:y>
    </cdr:from>
    <cdr:to>
      <cdr:x>0.89539</cdr:x>
      <cdr:y>0.36326</cdr:y>
    </cdr:to>
    <cdr:sp macro="" textlink="">
      <cdr:nvSpPr>
        <cdr:cNvPr id="10" name="TextBox 9"/>
        <cdr:cNvSpPr txBox="1"/>
      </cdr:nvSpPr>
      <cdr:spPr>
        <a:xfrm xmlns:a="http://schemas.openxmlformats.org/drawingml/2006/main">
          <a:off x="6758959" y="1165860"/>
          <a:ext cx="350473" cy="2873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400" b="1"/>
        </a:p>
      </cdr:txBody>
    </cdr:sp>
  </cdr:relSizeAnchor>
  <cdr:relSizeAnchor xmlns:cdr="http://schemas.openxmlformats.org/drawingml/2006/chartDrawing">
    <cdr:from>
      <cdr:x>0.75432</cdr:x>
      <cdr:y>0.71429</cdr:y>
    </cdr:from>
    <cdr:to>
      <cdr:x>0.78983</cdr:x>
      <cdr:y>0.76762</cdr:y>
    </cdr:to>
    <cdr:sp macro="" textlink="">
      <cdr:nvSpPr>
        <cdr:cNvPr id="11" name="TextBox 10"/>
        <cdr:cNvSpPr txBox="1"/>
      </cdr:nvSpPr>
      <cdr:spPr>
        <a:xfrm xmlns:a="http://schemas.openxmlformats.org/drawingml/2006/main">
          <a:off x="5989320" y="2857500"/>
          <a:ext cx="281940" cy="2133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200" b="1"/>
        </a:p>
      </cdr:txBody>
    </cdr:sp>
  </cdr:relSizeAnchor>
  <cdr:relSizeAnchor xmlns:cdr="http://schemas.openxmlformats.org/drawingml/2006/chartDrawing">
    <cdr:from>
      <cdr:x>0.13909</cdr:x>
      <cdr:y>0.0348</cdr:y>
    </cdr:from>
    <cdr:to>
      <cdr:x>0.92086</cdr:x>
      <cdr:y>0.13225</cdr:y>
    </cdr:to>
    <cdr:sp macro="" textlink="">
      <cdr:nvSpPr>
        <cdr:cNvPr id="13" name="TextBox 1"/>
        <cdr:cNvSpPr txBox="1"/>
      </cdr:nvSpPr>
      <cdr:spPr>
        <a:xfrm xmlns:a="http://schemas.openxmlformats.org/drawingml/2006/main">
          <a:off x="736600" y="95250"/>
          <a:ext cx="41402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en-US" sz="1400" b="1"/>
        </a:p>
      </cdr:txBody>
    </cdr:sp>
  </cdr:relSizeAnchor>
  <cdr:relSizeAnchor xmlns:cdr="http://schemas.openxmlformats.org/drawingml/2006/chartDrawing">
    <cdr:from>
      <cdr:x>0.20863</cdr:x>
      <cdr:y>0.61021</cdr:y>
    </cdr:from>
    <cdr:to>
      <cdr:x>0.27698</cdr:x>
      <cdr:y>0.72854</cdr:y>
    </cdr:to>
    <cdr:sp macro="" textlink="">
      <cdr:nvSpPr>
        <cdr:cNvPr id="15" name="TextBox 1"/>
        <cdr:cNvSpPr txBox="1"/>
      </cdr:nvSpPr>
      <cdr:spPr>
        <a:xfrm xmlns:a="http://schemas.openxmlformats.org/drawingml/2006/main">
          <a:off x="1104900" y="1670050"/>
          <a:ext cx="361950"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200" b="1">
              <a:latin typeface="Times New Roman" pitchFamily="18" charset="0"/>
              <a:cs typeface="Times New Roman" pitchFamily="18" charset="0"/>
            </a:rPr>
            <a:t>c</a:t>
          </a:r>
        </a:p>
      </cdr:txBody>
    </cdr:sp>
  </cdr:relSizeAnchor>
</c:userShapes>
</file>

<file path=word/drawings/drawing2.xml><?xml version="1.0" encoding="utf-8"?>
<c:userShapes xmlns:c="http://schemas.openxmlformats.org/drawingml/2006/chart">
  <cdr:relSizeAnchor xmlns:cdr="http://schemas.openxmlformats.org/drawingml/2006/chartDrawing">
    <cdr:from>
      <cdr:x>0.85849</cdr:x>
      <cdr:y>0.31851</cdr:y>
    </cdr:from>
    <cdr:to>
      <cdr:x>0.92225</cdr:x>
      <cdr:y>0.49134</cdr:y>
    </cdr:to>
    <cdr:sp macro="" textlink="">
      <cdr:nvSpPr>
        <cdr:cNvPr id="2" name="TextBox 1"/>
        <cdr:cNvSpPr txBox="1"/>
      </cdr:nvSpPr>
      <cdr:spPr>
        <a:xfrm xmlns:a="http://schemas.openxmlformats.org/drawingml/2006/main">
          <a:off x="4527945" y="819150"/>
          <a:ext cx="336290" cy="444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aseline="0"/>
            <a:t>  </a:t>
          </a:r>
          <a:endParaRPr lang="en-US" sz="1400" b="1"/>
        </a:p>
      </cdr:txBody>
    </cdr:sp>
  </cdr:relSizeAnchor>
  <cdr:relSizeAnchor xmlns:cdr="http://schemas.openxmlformats.org/drawingml/2006/chartDrawing">
    <cdr:from>
      <cdr:x>0.2131</cdr:x>
      <cdr:y>0.57619</cdr:y>
    </cdr:from>
    <cdr:to>
      <cdr:x>0.29738</cdr:x>
      <cdr:y>0.69164</cdr:y>
    </cdr:to>
    <cdr:sp macro="" textlink="">
      <cdr:nvSpPr>
        <cdr:cNvPr id="3" name="TextBox 2"/>
        <cdr:cNvSpPr txBox="1"/>
      </cdr:nvSpPr>
      <cdr:spPr>
        <a:xfrm xmlns:a="http://schemas.openxmlformats.org/drawingml/2006/main">
          <a:off x="1123950" y="1726957"/>
          <a:ext cx="444500" cy="3460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200" b="1">
              <a:latin typeface="Times New Roman" pitchFamily="18" charset="0"/>
              <a:cs typeface="Times New Roman" pitchFamily="18" charset="0"/>
            </a:rPr>
            <a:t>c</a:t>
          </a:r>
        </a:p>
      </cdr:txBody>
    </cdr:sp>
  </cdr:relSizeAnchor>
  <cdr:relSizeAnchor xmlns:cdr="http://schemas.openxmlformats.org/drawingml/2006/chartDrawing">
    <cdr:from>
      <cdr:x>0.42138</cdr:x>
      <cdr:y>0.56244</cdr:y>
    </cdr:from>
    <cdr:to>
      <cdr:x>0.50084</cdr:x>
      <cdr:y>0.68394</cdr:y>
    </cdr:to>
    <cdr:sp macro="" textlink="">
      <cdr:nvSpPr>
        <cdr:cNvPr id="4" name="TextBox 3"/>
        <cdr:cNvSpPr txBox="1"/>
      </cdr:nvSpPr>
      <cdr:spPr>
        <a:xfrm xmlns:a="http://schemas.openxmlformats.org/drawingml/2006/main">
          <a:off x="2222500" y="1685745"/>
          <a:ext cx="419100" cy="3641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200">
              <a:latin typeface="Times New Roman" pitchFamily="18" charset="0"/>
              <a:cs typeface="Times New Roman" pitchFamily="18" charset="0"/>
            </a:rPr>
            <a:t> </a:t>
          </a:r>
          <a:r>
            <a:rPr lang="en-US" sz="1200" b="1">
              <a:latin typeface="Times New Roman" pitchFamily="18" charset="0"/>
              <a:cs typeface="Times New Roman" pitchFamily="18" charset="0"/>
            </a:rPr>
            <a:t>b</a:t>
          </a:r>
        </a:p>
      </cdr:txBody>
    </cdr:sp>
  </cdr:relSizeAnchor>
  <cdr:relSizeAnchor xmlns:cdr="http://schemas.openxmlformats.org/drawingml/2006/chartDrawing">
    <cdr:from>
      <cdr:x>0.44358</cdr:x>
      <cdr:y>0.40174</cdr:y>
    </cdr:from>
    <cdr:to>
      <cdr:x>0.50955</cdr:x>
      <cdr:y>0.50436</cdr:y>
    </cdr:to>
    <cdr:sp macro="" textlink="">
      <cdr:nvSpPr>
        <cdr:cNvPr id="5" name="TextBox 4"/>
        <cdr:cNvSpPr txBox="1"/>
      </cdr:nvSpPr>
      <cdr:spPr>
        <a:xfrm xmlns:a="http://schemas.openxmlformats.org/drawingml/2006/main">
          <a:off x="3048001" y="1491615"/>
          <a:ext cx="453288"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t>  </a:t>
          </a:r>
          <a:endParaRPr lang="en-US" sz="1400" b="1"/>
        </a:p>
      </cdr:txBody>
    </cdr:sp>
  </cdr:relSizeAnchor>
  <cdr:relSizeAnchor xmlns:cdr="http://schemas.openxmlformats.org/drawingml/2006/chartDrawing">
    <cdr:from>
      <cdr:x>0.62605</cdr:x>
      <cdr:y>0.15678</cdr:y>
    </cdr:from>
    <cdr:to>
      <cdr:x>0.71274</cdr:x>
      <cdr:y>0.28529</cdr:y>
    </cdr:to>
    <cdr:sp macro="" textlink="">
      <cdr:nvSpPr>
        <cdr:cNvPr id="6" name="TextBox 5"/>
        <cdr:cNvSpPr txBox="1"/>
      </cdr:nvSpPr>
      <cdr:spPr>
        <a:xfrm xmlns:a="http://schemas.openxmlformats.org/drawingml/2006/main">
          <a:off x="2617415" y="265215"/>
          <a:ext cx="362437" cy="2173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200" b="1">
              <a:latin typeface="Times New Roman" pitchFamily="18" charset="0"/>
              <a:cs typeface="Times New Roman" pitchFamily="18" charset="0"/>
            </a:rPr>
            <a:t>a</a:t>
          </a:r>
        </a:p>
      </cdr:txBody>
    </cdr:sp>
  </cdr:relSizeAnchor>
  <cdr:relSizeAnchor xmlns:cdr="http://schemas.openxmlformats.org/drawingml/2006/chartDrawing">
    <cdr:from>
      <cdr:x>0.82591</cdr:x>
      <cdr:y>0.375</cdr:y>
    </cdr:from>
    <cdr:to>
      <cdr:x>0.91621</cdr:x>
      <cdr:y>0.49576</cdr:y>
    </cdr:to>
    <cdr:sp macro="" textlink="">
      <cdr:nvSpPr>
        <cdr:cNvPr id="7" name="TextBox 6"/>
        <cdr:cNvSpPr txBox="1"/>
      </cdr:nvSpPr>
      <cdr:spPr>
        <a:xfrm xmlns:a="http://schemas.openxmlformats.org/drawingml/2006/main">
          <a:off x="4356100" y="1123950"/>
          <a:ext cx="476250" cy="361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200" b="1">
              <a:latin typeface="Times New Roman" pitchFamily="18" charset="0"/>
              <a:cs typeface="Times New Roman" pitchFamily="18" charset="0"/>
            </a:rPr>
            <a:t>ab</a:t>
          </a:r>
        </a:p>
      </cdr:txBody>
    </cdr:sp>
  </cdr:relSizeAnchor>
  <cdr:relSizeAnchor xmlns:cdr="http://schemas.openxmlformats.org/drawingml/2006/chartDrawing">
    <cdr:from>
      <cdr:x>0.78794</cdr:x>
      <cdr:y>0.6864</cdr:y>
    </cdr:from>
    <cdr:to>
      <cdr:x>0.83618</cdr:x>
      <cdr:y>0.74006</cdr:y>
    </cdr:to>
    <cdr:sp macro="" textlink="">
      <cdr:nvSpPr>
        <cdr:cNvPr id="8" name="TextBox 7"/>
        <cdr:cNvSpPr txBox="1"/>
      </cdr:nvSpPr>
      <cdr:spPr>
        <a:xfrm xmlns:a="http://schemas.openxmlformats.org/drawingml/2006/main">
          <a:off x="5974080" y="2827020"/>
          <a:ext cx="365760" cy="2209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a:t>
          </a:r>
          <a:r>
            <a:rPr lang="en-US" sz="1200" b="1"/>
            <a:t>d</a:t>
          </a:r>
        </a:p>
      </cdr:txBody>
    </cdr:sp>
  </cdr:relSizeAnchor>
  <cdr:relSizeAnchor xmlns:cdr="http://schemas.openxmlformats.org/drawingml/2006/chartDrawing">
    <cdr:from>
      <cdr:x>0.12882</cdr:x>
      <cdr:y>0.04025</cdr:y>
    </cdr:from>
    <cdr:to>
      <cdr:x>0.95353</cdr:x>
      <cdr:y>0.14195</cdr:y>
    </cdr:to>
    <cdr:sp macro="" textlink="">
      <cdr:nvSpPr>
        <cdr:cNvPr id="9" name="TextBox 1"/>
        <cdr:cNvSpPr txBox="1"/>
      </cdr:nvSpPr>
      <cdr:spPr>
        <a:xfrm xmlns:a="http://schemas.openxmlformats.org/drawingml/2006/main">
          <a:off x="679450" y="120649"/>
          <a:ext cx="4349750" cy="3048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en-US" sz="14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1F985F-BF03-4209-B169-2BF8CD9DBDF5}">
  <we:reference id="08d52fc2-f2a5-4d92-9848-91092926d601" version="4.2.0.0" store="EXCatalog" storeType="EXCatalog"/>
  <we:alternateReferences>
    <we:reference id="WA104381714" version="4.2.0.0" store="en-US" storeType="OMEX"/>
  </we:alternateReferences>
  <we:properties>
    <we:property name="production_outwrite_document" value="&quot;{\&quot;documentId\&quot;:\&quot;0b73ac014deef3d5\&quot;,\&quot;documentAccessToken\&quot;:\&quot;c9516743b909c5c9035f5aa1719d076f\&quot;}&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TotalTime>
  <Pages>14</Pages>
  <Words>6808</Words>
  <Characters>38808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 Stores 2</dc:creator>
  <cp:keywords/>
  <dc:description/>
  <cp:lastModifiedBy>Abdelraheim Attaai</cp:lastModifiedBy>
  <cp:revision>2</cp:revision>
  <dcterms:created xsi:type="dcterms:W3CDTF">2024-09-23T19:19:00Z</dcterms:created>
  <dcterms:modified xsi:type="dcterms:W3CDTF">2024-09-23T19:19:00Z</dcterms:modified>
</cp:coreProperties>
</file>