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642FB" w14:textId="77777777" w:rsidR="00347672" w:rsidRPr="005C5EB7" w:rsidRDefault="00AC0BBA" w:rsidP="005C5EB7">
      <w:pPr>
        <w:spacing w:after="0" w:line="240" w:lineRule="auto"/>
        <w:jc w:val="right"/>
        <w:rPr>
          <w:rStyle w:val="Hyperlink"/>
          <w:rFonts w:asciiTheme="majorBidi" w:hAnsiTheme="majorBidi"/>
          <w:color w:val="auto"/>
          <w:sz w:val="20"/>
          <w:szCs w:val="20"/>
          <w:rtl/>
        </w:rPr>
      </w:pPr>
      <w:bookmarkStart w:id="0" w:name="_Hlk131023988"/>
      <w:bookmarkEnd w:id="0"/>
      <w:r w:rsidRPr="005C5EB7">
        <w:rPr>
          <w:rFonts w:asciiTheme="majorBidi" w:hAnsiTheme="majorBidi" w:cstheme="majorBidi"/>
          <w:sz w:val="20"/>
          <w:szCs w:val="20"/>
        </w:rPr>
        <w:t xml:space="preserve">Assiut University website: </w:t>
      </w:r>
      <w:hyperlink r:id="rId7" w:history="1">
        <w:r w:rsidRPr="005C5EB7">
          <w:rPr>
            <w:rStyle w:val="Hyperlink"/>
            <w:rFonts w:asciiTheme="majorBidi" w:hAnsiTheme="majorBidi"/>
            <w:color w:val="auto"/>
            <w:sz w:val="20"/>
            <w:szCs w:val="20"/>
          </w:rPr>
          <w:t>www.aun.edu.eg</w:t>
        </w:r>
      </w:hyperlink>
    </w:p>
    <w:p w14:paraId="33244C3C" w14:textId="77777777" w:rsidR="00347672" w:rsidRPr="005C5EB7" w:rsidRDefault="00347672" w:rsidP="005C5E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28D645B" w14:textId="0AA02D4D" w:rsidR="00615329" w:rsidRPr="005C5EB7" w:rsidRDefault="00AC0BBA" w:rsidP="005C5E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5C5EB7">
        <w:rPr>
          <w:rFonts w:asciiTheme="majorBidi" w:hAnsiTheme="majorBidi" w:cstheme="majorBidi"/>
          <w:b/>
          <w:bCs/>
          <w:sz w:val="26"/>
          <w:szCs w:val="26"/>
          <w:lang w:bidi="ar-EG"/>
        </w:rPr>
        <w:t>N-ACETYLCYSTEINE IS EFFECTIVE IN AMELIORATING NEPHROTOXICITY INDUCED BY LOW DOSE</w:t>
      </w:r>
      <w:r w:rsidR="00D36763">
        <w:rPr>
          <w:rFonts w:asciiTheme="majorBidi" w:hAnsiTheme="majorBidi" w:cstheme="majorBidi"/>
          <w:b/>
          <w:bCs/>
          <w:sz w:val="26"/>
          <w:szCs w:val="26"/>
          <w:lang w:bidi="ar-EG"/>
        </w:rPr>
        <w:t>,</w:t>
      </w:r>
      <w:r w:rsidRPr="005C5EB7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BUT NOT LARGE DOSE OF </w:t>
      </w:r>
      <w:r w:rsidRPr="005C5EB7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5-FLUOROURACIL </w:t>
      </w:r>
      <w:r w:rsidRPr="005C5EB7">
        <w:rPr>
          <w:rFonts w:asciiTheme="majorBidi" w:hAnsiTheme="majorBidi" w:cstheme="majorBidi"/>
          <w:b/>
          <w:bCs/>
          <w:sz w:val="26"/>
          <w:szCs w:val="26"/>
          <w:lang w:bidi="ar-EG"/>
        </w:rPr>
        <w:t>IN RATS</w:t>
      </w:r>
    </w:p>
    <w:p w14:paraId="554FA045" w14:textId="77777777" w:rsidR="00D1291A" w:rsidRPr="005C5EB7" w:rsidRDefault="00D1291A" w:rsidP="005C5E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6AC44D28" w14:textId="77777777" w:rsidR="00347672" w:rsidRPr="005C5EB7" w:rsidRDefault="00AC0BBA" w:rsidP="005C5EB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6"/>
          <w:szCs w:val="26"/>
          <w:vertAlign w:val="superscript"/>
        </w:rPr>
      </w:pPr>
      <w:r w:rsidRPr="005C5EB7">
        <w:rPr>
          <w:rFonts w:asciiTheme="majorBidi" w:hAnsiTheme="majorBidi" w:cstheme="majorBidi"/>
          <w:sz w:val="26"/>
          <w:szCs w:val="26"/>
        </w:rPr>
        <w:t xml:space="preserve">MOHAMED M. ELBADR </w:t>
      </w:r>
      <w:r w:rsidRPr="005C5EB7">
        <w:rPr>
          <w:rFonts w:asciiTheme="majorBidi" w:hAnsiTheme="majorBidi" w:cstheme="majorBidi"/>
          <w:sz w:val="26"/>
          <w:szCs w:val="26"/>
          <w:vertAlign w:val="superscript"/>
        </w:rPr>
        <w:t>1</w:t>
      </w:r>
      <w:r w:rsidRPr="005C5EB7">
        <w:rPr>
          <w:rFonts w:asciiTheme="majorBidi" w:hAnsiTheme="majorBidi" w:cstheme="majorBidi"/>
          <w:sz w:val="26"/>
          <w:szCs w:val="26"/>
        </w:rPr>
        <w:t xml:space="preserve">; SABAH. M. MOHAMED </w:t>
      </w:r>
      <w:r w:rsidRPr="005C5EB7">
        <w:rPr>
          <w:rFonts w:asciiTheme="majorBidi" w:hAnsiTheme="majorBidi" w:cstheme="majorBidi"/>
          <w:sz w:val="26"/>
          <w:szCs w:val="26"/>
          <w:vertAlign w:val="superscript"/>
        </w:rPr>
        <w:t>2</w:t>
      </w:r>
      <w:r w:rsidRPr="005C5EB7">
        <w:rPr>
          <w:rFonts w:asciiTheme="majorBidi" w:hAnsiTheme="majorBidi" w:cstheme="majorBidi"/>
          <w:sz w:val="26"/>
          <w:szCs w:val="26"/>
        </w:rPr>
        <w:t xml:space="preserve">; KHALED M.A. HASSANEIN </w:t>
      </w:r>
      <w:r w:rsidRPr="005C5EB7">
        <w:rPr>
          <w:rFonts w:asciiTheme="majorBidi" w:hAnsiTheme="majorBidi" w:cstheme="majorBidi"/>
          <w:sz w:val="26"/>
          <w:szCs w:val="26"/>
          <w:vertAlign w:val="superscript"/>
        </w:rPr>
        <w:t>3</w:t>
      </w:r>
      <w:r w:rsidRPr="005C5EB7">
        <w:rPr>
          <w:rFonts w:asciiTheme="majorBidi" w:hAnsiTheme="majorBidi" w:cstheme="majorBidi"/>
          <w:sz w:val="26"/>
          <w:szCs w:val="26"/>
        </w:rPr>
        <w:t xml:space="preserve">; HALA M. ELBADRE </w:t>
      </w:r>
      <w:r w:rsidRPr="005C5EB7">
        <w:rPr>
          <w:rFonts w:asciiTheme="majorBidi" w:hAnsiTheme="majorBidi" w:cstheme="majorBidi"/>
          <w:sz w:val="26"/>
          <w:szCs w:val="26"/>
          <w:vertAlign w:val="superscript"/>
        </w:rPr>
        <w:t>4</w:t>
      </w:r>
      <w:r w:rsidRPr="005C5EB7">
        <w:rPr>
          <w:rFonts w:asciiTheme="majorBidi" w:hAnsiTheme="majorBidi" w:cstheme="majorBidi"/>
          <w:sz w:val="26"/>
          <w:szCs w:val="26"/>
        </w:rPr>
        <w:t xml:space="preserve">; EBTSAM S. ABDEL-LAH </w:t>
      </w:r>
      <w:r w:rsidRPr="005C5EB7">
        <w:rPr>
          <w:rFonts w:asciiTheme="majorBidi" w:hAnsiTheme="majorBidi" w:cstheme="majorBidi"/>
          <w:sz w:val="26"/>
          <w:szCs w:val="26"/>
          <w:vertAlign w:val="superscript"/>
        </w:rPr>
        <w:t xml:space="preserve">2 </w:t>
      </w:r>
    </w:p>
    <w:p w14:paraId="07D0EC6C" w14:textId="77777777" w:rsidR="00347672" w:rsidRPr="005C5EB7" w:rsidRDefault="00AC0BBA" w:rsidP="005C5EB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6"/>
          <w:szCs w:val="26"/>
          <w:vertAlign w:val="superscript"/>
        </w:rPr>
      </w:pPr>
      <w:r w:rsidRPr="005C5EB7">
        <w:rPr>
          <w:rFonts w:asciiTheme="majorBidi" w:hAnsiTheme="majorBidi" w:cstheme="majorBidi"/>
          <w:sz w:val="26"/>
          <w:szCs w:val="26"/>
        </w:rPr>
        <w:t xml:space="preserve">AND ESRAA A. AHMED </w:t>
      </w:r>
      <w:r w:rsidRPr="005C5EB7">
        <w:rPr>
          <w:rFonts w:asciiTheme="majorBidi" w:hAnsiTheme="majorBidi" w:cstheme="majorBidi"/>
          <w:sz w:val="26"/>
          <w:szCs w:val="26"/>
          <w:vertAlign w:val="superscript"/>
        </w:rPr>
        <w:t>1</w:t>
      </w:r>
    </w:p>
    <w:p w14:paraId="750AAC7E" w14:textId="77777777" w:rsidR="00347672" w:rsidRPr="005C5EB7" w:rsidRDefault="00AC0BBA" w:rsidP="005C5EB7">
      <w:pPr>
        <w:spacing w:after="0" w:line="240" w:lineRule="auto"/>
        <w:jc w:val="center"/>
        <w:rPr>
          <w:rStyle w:val="Hyperlink"/>
          <w:rFonts w:asciiTheme="majorBidi" w:hAnsiTheme="majorBidi" w:cstheme="majorBidi"/>
          <w:color w:val="auto"/>
        </w:rPr>
      </w:pPr>
      <w:r w:rsidRPr="005C5EB7">
        <w:rPr>
          <w:rFonts w:asciiTheme="majorBidi" w:hAnsiTheme="majorBidi" w:cstheme="majorBidi"/>
          <w:vertAlign w:val="superscript"/>
        </w:rPr>
        <w:t>1</w:t>
      </w:r>
      <w:r w:rsidRPr="005C5EB7">
        <w:rPr>
          <w:rFonts w:asciiTheme="majorBidi" w:hAnsiTheme="majorBidi" w:cstheme="majorBidi"/>
        </w:rPr>
        <w:t>Department of Medical Pharmacology, Faculty of Medicine, Assiut University, Assiut, Egypt.</w:t>
      </w:r>
      <w:r w:rsidRPr="005C5EB7">
        <w:rPr>
          <w:sz w:val="20"/>
          <w:szCs w:val="20"/>
        </w:rPr>
        <w:t xml:space="preserve"> </w:t>
      </w:r>
      <w:hyperlink r:id="rId8" w:history="1">
        <w:r w:rsidRPr="005C5EB7">
          <w:rPr>
            <w:rStyle w:val="Hyperlink"/>
            <w:rFonts w:asciiTheme="majorBidi" w:hAnsiTheme="majorBidi" w:cstheme="majorBidi"/>
            <w:color w:val="auto"/>
          </w:rPr>
          <w:t>mmelbadr@aun.edu.eg</w:t>
        </w:r>
      </w:hyperlink>
      <w:r w:rsidRPr="005C5EB7">
        <w:rPr>
          <w:rFonts w:asciiTheme="majorBidi" w:hAnsiTheme="majorBidi" w:cstheme="majorBidi"/>
        </w:rPr>
        <w:t xml:space="preserve">. </w:t>
      </w:r>
      <w:hyperlink r:id="rId9" w:history="1">
        <w:r w:rsidRPr="005C5EB7">
          <w:rPr>
            <w:rStyle w:val="Hyperlink"/>
            <w:rFonts w:asciiTheme="majorBidi" w:hAnsiTheme="majorBidi" w:cstheme="majorBidi"/>
            <w:color w:val="auto"/>
          </w:rPr>
          <w:t>Esraa.mohamed12@med.aun.edu.eg</w:t>
        </w:r>
      </w:hyperlink>
    </w:p>
    <w:p w14:paraId="358865FE" w14:textId="77777777" w:rsidR="00347672" w:rsidRPr="005C5EB7" w:rsidRDefault="00AC0BBA" w:rsidP="005C5EB7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C5EB7">
        <w:rPr>
          <w:rFonts w:asciiTheme="majorBidi" w:hAnsiTheme="majorBidi" w:cstheme="majorBidi"/>
          <w:vertAlign w:val="superscript"/>
        </w:rPr>
        <w:t>2</w:t>
      </w:r>
      <w:r w:rsidR="00521EEA">
        <w:rPr>
          <w:rFonts w:asciiTheme="majorBidi" w:hAnsiTheme="majorBidi" w:cstheme="majorBidi" w:hint="cs"/>
          <w:vertAlign w:val="superscript"/>
          <w:rtl/>
        </w:rPr>
        <w:t xml:space="preserve"> </w:t>
      </w:r>
      <w:r w:rsidRPr="005C5EB7">
        <w:rPr>
          <w:rFonts w:asciiTheme="majorBidi" w:hAnsiTheme="majorBidi" w:cstheme="majorBidi"/>
        </w:rPr>
        <w:t>Department of Pharmacology, Faculty of Veterinary Medicine, Assiut University, Assiut, Egypt.</w:t>
      </w:r>
      <w:r w:rsidRPr="005C5EB7">
        <w:rPr>
          <w:sz w:val="20"/>
          <w:szCs w:val="20"/>
        </w:rPr>
        <w:t xml:space="preserve"> </w:t>
      </w:r>
      <w:hyperlink r:id="rId10" w:history="1">
        <w:r w:rsidRPr="005C5EB7">
          <w:rPr>
            <w:rStyle w:val="Hyperlink"/>
            <w:rFonts w:asciiTheme="majorBidi" w:hAnsiTheme="majorBidi" w:cstheme="majorBidi"/>
            <w:color w:val="auto"/>
          </w:rPr>
          <w:t>ebtsam_saber@aun.edu.eg</w:t>
        </w:r>
      </w:hyperlink>
    </w:p>
    <w:p w14:paraId="4CBDA3CE" w14:textId="77777777" w:rsidR="00347672" w:rsidRPr="005C5EB7" w:rsidRDefault="00AC0BBA" w:rsidP="005C5EB7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C5EB7">
        <w:rPr>
          <w:rFonts w:asciiTheme="majorBidi" w:hAnsiTheme="majorBidi" w:cstheme="majorBidi"/>
          <w:vertAlign w:val="superscript"/>
        </w:rPr>
        <w:t>3</w:t>
      </w:r>
      <w:r w:rsidR="00521EEA">
        <w:rPr>
          <w:rFonts w:asciiTheme="majorBidi" w:hAnsiTheme="majorBidi" w:cstheme="majorBidi" w:hint="cs"/>
          <w:vertAlign w:val="superscript"/>
          <w:rtl/>
        </w:rPr>
        <w:t xml:space="preserve"> </w:t>
      </w:r>
      <w:r w:rsidRPr="005C5EB7">
        <w:rPr>
          <w:rFonts w:asciiTheme="majorBidi" w:hAnsiTheme="majorBidi" w:cstheme="majorBidi"/>
        </w:rPr>
        <w:t>Department of Pathology and Clinical Pathology, Faculty of Veterinary Medicine, Assiut University, Assiut 71526, Egypt.</w:t>
      </w:r>
      <w:r w:rsidRPr="005C5EB7">
        <w:rPr>
          <w:sz w:val="20"/>
          <w:szCs w:val="20"/>
        </w:rPr>
        <w:t xml:space="preserve"> </w:t>
      </w:r>
      <w:hyperlink r:id="rId11" w:history="1">
        <w:r w:rsidRPr="005C5EB7">
          <w:rPr>
            <w:rStyle w:val="Hyperlink"/>
            <w:rFonts w:asciiTheme="majorBidi" w:hAnsiTheme="majorBidi" w:cstheme="majorBidi"/>
            <w:color w:val="auto"/>
          </w:rPr>
          <w:t>khaledhassanein@aun.edu.eg</w:t>
        </w:r>
      </w:hyperlink>
      <w:r w:rsidRPr="005C5EB7">
        <w:rPr>
          <w:rStyle w:val="Hyperlink"/>
          <w:rFonts w:asciiTheme="majorBidi" w:hAnsiTheme="majorBidi" w:cstheme="majorBidi"/>
          <w:color w:val="auto"/>
        </w:rPr>
        <w:t>.</w:t>
      </w:r>
    </w:p>
    <w:p w14:paraId="2241EA35" w14:textId="77777777" w:rsidR="00347672" w:rsidRPr="005C5EB7" w:rsidRDefault="00AC0BBA" w:rsidP="005C5EB7">
      <w:pPr>
        <w:spacing w:after="0" w:line="240" w:lineRule="auto"/>
        <w:jc w:val="center"/>
        <w:rPr>
          <w:rStyle w:val="Hyperlink"/>
          <w:rFonts w:asciiTheme="majorBidi" w:hAnsiTheme="majorBidi" w:cstheme="majorBidi"/>
          <w:color w:val="auto"/>
          <w:rtl/>
        </w:rPr>
      </w:pPr>
      <w:r w:rsidRPr="005C5EB7">
        <w:rPr>
          <w:rFonts w:asciiTheme="majorBidi" w:hAnsiTheme="majorBidi" w:cstheme="majorBidi"/>
          <w:vertAlign w:val="superscript"/>
        </w:rPr>
        <w:t>4</w:t>
      </w:r>
      <w:r w:rsidR="00521EEA">
        <w:rPr>
          <w:rFonts w:asciiTheme="majorBidi" w:hAnsiTheme="majorBidi" w:cstheme="majorBidi" w:hint="cs"/>
          <w:vertAlign w:val="superscript"/>
          <w:rtl/>
        </w:rPr>
        <w:t xml:space="preserve"> </w:t>
      </w:r>
      <w:r w:rsidRPr="005C5EB7">
        <w:rPr>
          <w:rFonts w:asciiTheme="majorBidi" w:hAnsiTheme="majorBidi" w:cstheme="majorBidi"/>
        </w:rPr>
        <w:t xml:space="preserve">Department of Medical Biochemistry, Faculty of Medicine, Assiut University, Assiut, Egypt. </w:t>
      </w:r>
      <w:hyperlink r:id="rId12" w:history="1">
        <w:r w:rsidRPr="005C5EB7">
          <w:rPr>
            <w:rStyle w:val="Hyperlink"/>
            <w:rFonts w:asciiTheme="majorBidi" w:hAnsiTheme="majorBidi" w:cstheme="majorBidi"/>
            <w:color w:val="auto"/>
          </w:rPr>
          <w:t>hala.elbadre@aun.edu.eg</w:t>
        </w:r>
      </w:hyperlink>
    </w:p>
    <w:p w14:paraId="55C2BAF6" w14:textId="77777777" w:rsidR="00347672" w:rsidRPr="005C5EB7" w:rsidRDefault="00347672" w:rsidP="005C5EB7">
      <w:pPr>
        <w:spacing w:after="0" w:line="240" w:lineRule="auto"/>
        <w:jc w:val="center"/>
        <w:rPr>
          <w:rFonts w:asciiTheme="majorBidi" w:hAnsiTheme="majorBidi" w:cstheme="majorBidi"/>
          <w:b/>
          <w:bCs/>
          <w:rtl/>
          <w:lang w:bidi="ar-EG"/>
        </w:rPr>
      </w:pPr>
    </w:p>
    <w:p w14:paraId="2A8B42B0" w14:textId="77777777" w:rsidR="00347672" w:rsidRPr="002D79E4" w:rsidRDefault="00AC0BBA" w:rsidP="002D79E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D79E4">
        <w:rPr>
          <w:rFonts w:asciiTheme="majorBidi" w:hAnsiTheme="majorBidi" w:cstheme="majorBidi"/>
          <w:b/>
          <w:bCs/>
          <w:sz w:val="24"/>
          <w:szCs w:val="24"/>
        </w:rPr>
        <w:t>Received:</w:t>
      </w:r>
      <w:r w:rsidRPr="002D79E4">
        <w:rPr>
          <w:rFonts w:asciiTheme="majorBidi" w:hAnsiTheme="majorBidi" w:cstheme="majorBidi"/>
          <w:sz w:val="24"/>
          <w:szCs w:val="24"/>
        </w:rPr>
        <w:t xml:space="preserve"> 4 </w:t>
      </w:r>
      <w:r w:rsidR="005E2CAF" w:rsidRPr="002D79E4">
        <w:rPr>
          <w:rFonts w:asciiTheme="majorBidi" w:hAnsiTheme="majorBidi" w:cstheme="majorBidi"/>
          <w:sz w:val="24"/>
          <w:szCs w:val="24"/>
        </w:rPr>
        <w:t xml:space="preserve">August </w:t>
      </w:r>
      <w:r w:rsidRPr="002D79E4">
        <w:rPr>
          <w:rFonts w:asciiTheme="majorBidi" w:hAnsiTheme="majorBidi" w:cstheme="majorBidi"/>
          <w:sz w:val="24"/>
          <w:szCs w:val="24"/>
        </w:rPr>
        <w:t xml:space="preserve">2024;     </w:t>
      </w:r>
      <w:r w:rsidRPr="002D79E4">
        <w:rPr>
          <w:rFonts w:asciiTheme="majorBidi" w:hAnsiTheme="majorBidi" w:cstheme="majorBidi"/>
          <w:b/>
          <w:bCs/>
          <w:sz w:val="24"/>
          <w:szCs w:val="24"/>
        </w:rPr>
        <w:t>Accepted:</w:t>
      </w:r>
      <w:r w:rsidRPr="002D79E4">
        <w:rPr>
          <w:rFonts w:asciiTheme="majorBidi" w:hAnsiTheme="majorBidi" w:cstheme="majorBidi"/>
          <w:sz w:val="24"/>
          <w:szCs w:val="24"/>
        </w:rPr>
        <w:t xml:space="preserve"> </w:t>
      </w:r>
      <w:r w:rsidR="002D79E4">
        <w:rPr>
          <w:rFonts w:asciiTheme="majorBidi" w:hAnsiTheme="majorBidi" w:cstheme="majorBidi"/>
          <w:sz w:val="24"/>
          <w:szCs w:val="24"/>
        </w:rPr>
        <w:t>1</w:t>
      </w:r>
      <w:r w:rsidRPr="002D79E4">
        <w:rPr>
          <w:rFonts w:asciiTheme="majorBidi" w:hAnsiTheme="majorBidi" w:cstheme="majorBidi"/>
          <w:sz w:val="24"/>
          <w:szCs w:val="24"/>
        </w:rPr>
        <w:t xml:space="preserve"> </w:t>
      </w:r>
      <w:r w:rsidR="002D79E4">
        <w:rPr>
          <w:rFonts w:asciiTheme="majorBidi" w:hAnsiTheme="majorBidi" w:cstheme="majorBidi"/>
          <w:sz w:val="24"/>
          <w:szCs w:val="24"/>
        </w:rPr>
        <w:t>September</w:t>
      </w:r>
      <w:r w:rsidRPr="002D79E4">
        <w:rPr>
          <w:rFonts w:asciiTheme="majorBidi" w:hAnsiTheme="majorBidi" w:cstheme="majorBidi"/>
          <w:sz w:val="24"/>
          <w:szCs w:val="24"/>
        </w:rPr>
        <w:t xml:space="preserve"> 2024</w:t>
      </w:r>
    </w:p>
    <w:p w14:paraId="3B8A332D" w14:textId="77777777" w:rsidR="00347672" w:rsidRPr="002D79E4" w:rsidRDefault="00347672" w:rsidP="005C5EB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012A1" w14:paraId="51EFEE10" w14:textId="77777777" w:rsidTr="00347672">
        <w:tc>
          <w:tcPr>
            <w:tcW w:w="9287" w:type="dxa"/>
          </w:tcPr>
          <w:p w14:paraId="3FDA2C00" w14:textId="77777777" w:rsidR="00347672" w:rsidRPr="005C5EB7" w:rsidRDefault="00347672" w:rsidP="005C5EB7">
            <w:pPr>
              <w:pStyle w:val="Heading2"/>
              <w:spacing w:before="0"/>
              <w:rPr>
                <w:rFonts w:asciiTheme="majorBidi" w:hAnsiTheme="majorBidi"/>
                <w:color w:val="auto"/>
                <w:sz w:val="24"/>
                <w:szCs w:val="24"/>
                <w:rtl/>
              </w:rPr>
            </w:pPr>
          </w:p>
          <w:p w14:paraId="2FD6CFFF" w14:textId="77777777" w:rsidR="00347672" w:rsidRPr="005C5EB7" w:rsidRDefault="00AC0BBA" w:rsidP="005C5EB7">
            <w:pPr>
              <w:pStyle w:val="Heading2"/>
              <w:spacing w:before="0"/>
              <w:rPr>
                <w:rFonts w:asciiTheme="majorBidi" w:hAnsiTheme="majorBidi"/>
                <w:color w:val="auto"/>
                <w:sz w:val="24"/>
                <w:szCs w:val="24"/>
                <w:rtl/>
              </w:rPr>
            </w:pPr>
            <w:r w:rsidRPr="005C5EB7">
              <w:rPr>
                <w:rFonts w:asciiTheme="majorBidi" w:hAnsiTheme="majorBidi"/>
                <w:color w:val="auto"/>
                <w:sz w:val="24"/>
                <w:szCs w:val="24"/>
              </w:rPr>
              <w:t>ABSTRACT</w:t>
            </w:r>
          </w:p>
          <w:p w14:paraId="5EF634DD" w14:textId="77777777" w:rsidR="00347672" w:rsidRPr="005C5EB7" w:rsidRDefault="00347672" w:rsidP="005C5EB7"/>
          <w:p w14:paraId="2656EA36" w14:textId="0125DCBB" w:rsidR="00347672" w:rsidRPr="005C5EB7" w:rsidRDefault="00AC0BBA" w:rsidP="005C5EB7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5EB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5-Fluorouracil (5-FU) is a common chemotherapy drug with demonstrated effectiveness in treating human cancer. However, hepatotoxic and nephrotoxic side effects limit its therapeutic value. This investigation exhibited the therapeutic influence of N-acetylcysteine (NAC) in 5-FU (20 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and 50 mg) kidney injury in rats.  For this purpose, 40 male rats were assigned into 5 groups. </w:t>
            </w:r>
            <w:r w:rsidR="00EC24FA"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The 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 xml:space="preserve">st 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group was used as a control. </w:t>
            </w:r>
            <w:r w:rsidR="00EC24FA"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The 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 xml:space="preserve">nd 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group was injected with 20 mg/kg of 5-FU i.p. for 6 days. </w:t>
            </w:r>
            <w:r w:rsidR="00EC24FA"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The 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 xml:space="preserve">rd 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group received 5-FU at a dose of 50 mg/kg i.p. for 6 days.  </w:t>
            </w:r>
            <w:r w:rsidR="00EC24FA"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The 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 xml:space="preserve">th 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group received </w:t>
            </w:r>
            <w:r w:rsidRPr="00A5219C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5-FU 20 mg +NAC 40 mg/kg for 6 days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. </w:t>
            </w:r>
            <w:r w:rsidR="00EC24FA"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The 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th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group supplied with 5-FU 50 mg + </w:t>
            </w:r>
            <w:r w:rsidRPr="00A5219C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NAC 40 mg/kg</w:t>
            </w:r>
            <w:r w:rsidRPr="00A521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. </w:t>
            </w:r>
            <w:r w:rsidRPr="00A5219C">
              <w:rPr>
                <w:rFonts w:asciiTheme="majorBidi" w:hAnsiTheme="majorBidi" w:cstheme="majorBidi"/>
                <w:sz w:val="24"/>
                <w:szCs w:val="24"/>
              </w:rPr>
              <w:t>Biochemical assessment for serum urea, creatinine, uric acid, albumin, and inflammatory</w:t>
            </w:r>
            <w:r w:rsidRPr="005C5EB7">
              <w:rPr>
                <w:rFonts w:asciiTheme="majorBidi" w:hAnsiTheme="majorBidi" w:cstheme="majorBidi"/>
                <w:sz w:val="24"/>
                <w:szCs w:val="24"/>
              </w:rPr>
              <w:t xml:space="preserve"> markers as </w:t>
            </w:r>
            <w:r w:rsidRPr="005C5EB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TNF-α and </w:t>
            </w:r>
            <w:r w:rsidRPr="005C5EB7">
              <w:rPr>
                <w:rStyle w:val="fontstyle21"/>
                <w:rFonts w:asciiTheme="majorBidi" w:hAnsiTheme="majorBidi" w:cstheme="majorBidi"/>
                <w:color w:val="auto"/>
                <w:sz w:val="24"/>
                <w:szCs w:val="24"/>
              </w:rPr>
              <w:t>IL-1β</w:t>
            </w:r>
            <w:r w:rsidRPr="005C5EB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  <w:r w:rsidRPr="005C5EB7">
              <w:rPr>
                <w:rFonts w:asciiTheme="majorBidi" w:hAnsiTheme="majorBidi" w:cstheme="majorBidi"/>
                <w:sz w:val="24"/>
                <w:szCs w:val="24"/>
              </w:rPr>
              <w:t>and oxidative stress parameters as GSH and MDA were measured. 5</w:t>
            </w:r>
            <w:r w:rsidRPr="005C5EB7">
              <w:rPr>
                <w:rFonts w:asciiTheme="majorBidi" w:hAnsiTheme="majorBidi" w:cstheme="majorBidi"/>
                <w:sz w:val="24"/>
                <w:szCs w:val="24"/>
              </w:rPr>
              <w:noBreakHyphen/>
              <w:t>FU nephrotoxicity was noticed by significant elevation of all renal parameters</w:t>
            </w:r>
            <w:r w:rsidR="00A66656">
              <w:rPr>
                <w:rFonts w:asciiTheme="majorBidi" w:hAnsiTheme="majorBidi" w:cstheme="majorBidi"/>
                <w:sz w:val="24"/>
                <w:szCs w:val="24"/>
              </w:rPr>
              <w:t>, such</w:t>
            </w:r>
            <w:r w:rsidRPr="005C5EB7">
              <w:rPr>
                <w:rFonts w:asciiTheme="majorBidi" w:hAnsiTheme="majorBidi" w:cstheme="majorBidi"/>
                <w:sz w:val="24"/>
                <w:szCs w:val="24"/>
              </w:rPr>
              <w:t xml:space="preserve"> as creatinine, urea, uric acid, MDA, TNF-α and IL-1β</w:t>
            </w:r>
            <w:r w:rsidR="00D3676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C5EB7">
              <w:rPr>
                <w:rFonts w:asciiTheme="majorBidi" w:hAnsiTheme="majorBidi" w:cstheme="majorBidi"/>
                <w:sz w:val="24"/>
                <w:szCs w:val="24"/>
              </w:rPr>
              <w:t xml:space="preserve"> with a remarkable decline in albumin and GSH levels.  NAC treatment improved the kidney status</w:t>
            </w:r>
            <w:r w:rsidR="00D3676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C5EB7">
              <w:rPr>
                <w:rFonts w:asciiTheme="majorBidi" w:hAnsiTheme="majorBidi" w:cstheme="majorBidi"/>
                <w:sz w:val="24"/>
                <w:szCs w:val="24"/>
              </w:rPr>
              <w:t xml:space="preserve"> especially induced by 20 mg 5-FU. So, NAC exhibited a remarkable effect in protecting nephrotoxicity caused by the low dose of 5-FU rather than using it with a high dose of 5-FU.</w:t>
            </w:r>
          </w:p>
          <w:p w14:paraId="6F63F0FB" w14:textId="77777777" w:rsidR="00347672" w:rsidRPr="00521EEA" w:rsidRDefault="00347672" w:rsidP="005C5EB7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14:paraId="6820C571" w14:textId="024DFC6D" w:rsidR="00347672" w:rsidRPr="005C5EB7" w:rsidRDefault="00AC0BBA" w:rsidP="005C5E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C5EB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Keywords:</w:t>
            </w:r>
            <w:r w:rsidRPr="005C5EB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Fluorouracil, Inflammatory markers, N-</w:t>
            </w:r>
            <w:proofErr w:type="spellStart"/>
            <w:r w:rsidR="00A66656">
              <w:rPr>
                <w:rFonts w:asciiTheme="majorBidi" w:eastAsia="Times New Roman" w:hAnsiTheme="majorBidi" w:cstheme="majorBidi"/>
                <w:sz w:val="24"/>
                <w:szCs w:val="24"/>
              </w:rPr>
              <w:t>acetylcycteine</w:t>
            </w:r>
            <w:proofErr w:type="spellEnd"/>
            <w:r w:rsidRPr="005C5EB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Oxidative stress. </w:t>
            </w:r>
          </w:p>
          <w:p w14:paraId="4C436E6B" w14:textId="77777777" w:rsidR="00347672" w:rsidRPr="00521EEA" w:rsidRDefault="00347672" w:rsidP="005C5EB7">
            <w:pPr>
              <w:pStyle w:val="Heading2"/>
              <w:spacing w:before="0"/>
              <w:rPr>
                <w:rFonts w:asciiTheme="majorBidi" w:hAnsiTheme="majorBidi"/>
                <w:color w:val="auto"/>
                <w:sz w:val="16"/>
                <w:szCs w:val="16"/>
              </w:rPr>
            </w:pPr>
          </w:p>
        </w:tc>
      </w:tr>
    </w:tbl>
    <w:p w14:paraId="7C8CCAEE" w14:textId="77777777" w:rsidR="00347672" w:rsidRPr="005C5EB7" w:rsidRDefault="00347672" w:rsidP="005C5EB7">
      <w:pPr>
        <w:pStyle w:val="Heading2"/>
        <w:spacing w:before="0" w:line="240" w:lineRule="auto"/>
        <w:rPr>
          <w:rFonts w:asciiTheme="majorBidi" w:hAnsiTheme="majorBidi"/>
          <w:color w:val="auto"/>
          <w:sz w:val="24"/>
          <w:szCs w:val="24"/>
          <w:rtl/>
        </w:rPr>
      </w:pPr>
    </w:p>
    <w:p w14:paraId="4051F49D" w14:textId="77777777" w:rsidR="005C5EB7" w:rsidRPr="00521EEA" w:rsidRDefault="005C5EB7" w:rsidP="005C5EB7">
      <w:pPr>
        <w:pStyle w:val="Heading2"/>
        <w:spacing w:before="0" w:line="240" w:lineRule="auto"/>
        <w:rPr>
          <w:rFonts w:asciiTheme="majorBidi" w:hAnsiTheme="majorBidi"/>
          <w:color w:val="auto"/>
          <w:sz w:val="24"/>
          <w:szCs w:val="24"/>
        </w:rPr>
        <w:sectPr w:rsidR="005C5EB7" w:rsidRPr="00521EEA" w:rsidSect="00521EEA">
          <w:headerReference w:type="default" r:id="rId13"/>
          <w:footerReference w:type="default" r:id="rId14"/>
          <w:pgSz w:w="11907" w:h="16839" w:code="9"/>
          <w:pgMar w:top="1134" w:right="1418" w:bottom="1134" w:left="1418" w:header="720" w:footer="1134" w:gutter="0"/>
          <w:cols w:space="720"/>
          <w:docGrid w:linePitch="360"/>
        </w:sectPr>
      </w:pPr>
    </w:p>
    <w:p w14:paraId="2321F118" w14:textId="77777777" w:rsidR="00615329" w:rsidRPr="005C5EB7" w:rsidRDefault="00AC0BBA" w:rsidP="005C5EB7">
      <w:pPr>
        <w:pStyle w:val="Heading2"/>
        <w:spacing w:before="0" w:line="240" w:lineRule="auto"/>
        <w:rPr>
          <w:rFonts w:asciiTheme="majorBidi" w:hAnsiTheme="majorBidi"/>
          <w:color w:val="auto"/>
        </w:rPr>
      </w:pPr>
      <w:r w:rsidRPr="005C5EB7">
        <w:rPr>
          <w:rFonts w:asciiTheme="majorBidi" w:hAnsiTheme="majorBidi"/>
          <w:color w:val="auto"/>
        </w:rPr>
        <w:t xml:space="preserve">INTRODUCTION </w:t>
      </w:r>
    </w:p>
    <w:p w14:paraId="682AF930" w14:textId="77777777" w:rsidR="005C5EB7" w:rsidRPr="00521EEA" w:rsidRDefault="005C5EB7" w:rsidP="005C5EB7">
      <w:pPr>
        <w:spacing w:after="0" w:line="240" w:lineRule="auto"/>
        <w:rPr>
          <w:sz w:val="20"/>
          <w:szCs w:val="20"/>
        </w:rPr>
      </w:pPr>
    </w:p>
    <w:p w14:paraId="53A68D9D" w14:textId="77777777" w:rsidR="00521EEA" w:rsidRDefault="00AC0BBA" w:rsidP="005C5EB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  <w:rtl/>
        </w:rPr>
      </w:pPr>
      <w:r w:rsidRPr="005C5EB7">
        <w:rPr>
          <w:rFonts w:asciiTheme="majorBidi" w:hAnsiTheme="majorBidi" w:cstheme="majorBidi"/>
          <w:sz w:val="24"/>
          <w:szCs w:val="24"/>
        </w:rPr>
        <w:t xml:space="preserve">Because the kidneys' primary role is to concentrate and eliminate </w:t>
      </w:r>
      <w:r w:rsidR="007F6097">
        <w:rPr>
          <w:rFonts w:asciiTheme="majorBidi" w:hAnsiTheme="majorBidi" w:cstheme="majorBidi"/>
          <w:sz w:val="24"/>
          <w:szCs w:val="24"/>
        </w:rPr>
        <w:t xml:space="preserve"> </w:t>
      </w:r>
      <w:r w:rsidRPr="005C5EB7">
        <w:rPr>
          <w:rFonts w:asciiTheme="majorBidi" w:hAnsiTheme="majorBidi" w:cstheme="majorBidi"/>
          <w:sz w:val="24"/>
          <w:szCs w:val="24"/>
        </w:rPr>
        <w:t xml:space="preserve">poisons and </w:t>
      </w:r>
      <w:r w:rsidR="007D572B" w:rsidRPr="005C5EB7">
        <w:rPr>
          <w:rFonts w:asciiTheme="majorBidi" w:hAnsiTheme="majorBidi" w:cstheme="majorBidi"/>
          <w:sz w:val="24"/>
          <w:szCs w:val="24"/>
        </w:rPr>
        <w:t>toxic</w:t>
      </w:r>
    </w:p>
    <w:p w14:paraId="37939E72" w14:textId="77777777" w:rsidR="00521EEA" w:rsidRPr="00CB038B" w:rsidRDefault="00AC0BBA" w:rsidP="00521EEA">
      <w:pPr>
        <w:tabs>
          <w:tab w:val="left" w:pos="1467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CB038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36918" wp14:editId="56A36C8C">
                <wp:simplePos x="0" y="0"/>
                <wp:positionH relativeFrom="column">
                  <wp:posOffset>635</wp:posOffset>
                </wp:positionH>
                <wp:positionV relativeFrom="paragraph">
                  <wp:posOffset>125095</wp:posOffset>
                </wp:positionV>
                <wp:extent cx="2743200" cy="4445"/>
                <wp:effectExtent l="0" t="0" r="19050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A72ED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9.85pt" to="216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" strokecolor="black [3040]"/>
            </w:pict>
          </mc:Fallback>
        </mc:AlternateContent>
      </w:r>
    </w:p>
    <w:p w14:paraId="35325029" w14:textId="77777777" w:rsidR="00521EEA" w:rsidRPr="007F6097" w:rsidRDefault="00AC0BBA" w:rsidP="00521E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Bidi" w:hAnsiTheme="majorBidi" w:cstheme="majorBidi"/>
          <w:sz w:val="20"/>
          <w:szCs w:val="20"/>
          <w:lang w:bidi="ar-IQ"/>
        </w:rPr>
      </w:pPr>
      <w:r w:rsidRPr="007F6097">
        <w:rPr>
          <w:rFonts w:asciiTheme="majorBidi" w:hAnsiTheme="majorBidi" w:cstheme="majorBidi"/>
          <w:sz w:val="20"/>
          <w:szCs w:val="20"/>
        </w:rPr>
        <w:t>Corresponding author: Sabah. M. Mohamed</w:t>
      </w:r>
    </w:p>
    <w:p w14:paraId="6639F914" w14:textId="77777777" w:rsidR="00521EEA" w:rsidRPr="007F6097" w:rsidRDefault="00AC0BBA" w:rsidP="00521EEA">
      <w:pPr>
        <w:spacing w:after="0" w:line="240" w:lineRule="auto"/>
        <w:jc w:val="both"/>
        <w:rPr>
          <w:rStyle w:val="Hyperlink"/>
          <w:rFonts w:asciiTheme="majorBidi" w:hAnsiTheme="majorBidi" w:cstheme="majorBidi"/>
          <w:color w:val="auto"/>
          <w:sz w:val="20"/>
          <w:szCs w:val="20"/>
          <w:rtl/>
        </w:rPr>
      </w:pPr>
      <w:r w:rsidRPr="007F6097">
        <w:rPr>
          <w:rFonts w:asciiTheme="majorBidi" w:hAnsiTheme="majorBidi" w:cstheme="majorBidi"/>
          <w:i/>
          <w:iCs/>
          <w:sz w:val="20"/>
          <w:szCs w:val="20"/>
        </w:rPr>
        <w:t>E-mail address:</w:t>
      </w:r>
      <w:r w:rsidRPr="007F6097">
        <w:rPr>
          <w:rFonts w:asciiTheme="majorBidi" w:hAnsiTheme="majorBidi" w:cstheme="majorBidi"/>
          <w:sz w:val="20"/>
          <w:szCs w:val="20"/>
        </w:rPr>
        <w:t xml:space="preserve"> </w:t>
      </w:r>
      <w:hyperlink r:id="rId15" w:history="1">
        <w:r w:rsidRPr="007F6097">
          <w:rPr>
            <w:rStyle w:val="Hyperlink"/>
            <w:rFonts w:asciiTheme="majorBidi" w:hAnsiTheme="majorBidi" w:cstheme="majorBidi"/>
            <w:color w:val="auto"/>
            <w:sz w:val="20"/>
            <w:szCs w:val="20"/>
          </w:rPr>
          <w:t>vet.sabah@aun.edu.eg.</w:t>
        </w:r>
      </w:hyperlink>
      <w:r w:rsidRPr="007F6097">
        <w:rPr>
          <w:rStyle w:val="Hyperlink"/>
          <w:rFonts w:asciiTheme="majorBidi" w:hAnsiTheme="majorBidi" w:cstheme="majorBidi"/>
          <w:color w:val="auto"/>
          <w:sz w:val="20"/>
          <w:szCs w:val="20"/>
        </w:rPr>
        <w:t>;</w:t>
      </w:r>
    </w:p>
    <w:p w14:paraId="59155958" w14:textId="77777777" w:rsidR="00521EEA" w:rsidRPr="007F6097" w:rsidRDefault="00AC0BBA" w:rsidP="00521EEA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F6097">
        <w:rPr>
          <w:rStyle w:val="Hyperlink"/>
          <w:rFonts w:asciiTheme="majorBidi" w:hAnsiTheme="majorBidi" w:cstheme="majorBidi"/>
          <w:color w:val="auto"/>
          <w:sz w:val="20"/>
          <w:szCs w:val="20"/>
        </w:rPr>
        <w:t>vet.sabah.abdelrahman@gmail.com</w:t>
      </w:r>
    </w:p>
    <w:p w14:paraId="23116015" w14:textId="77777777" w:rsidR="00521EEA" w:rsidRPr="007F6097" w:rsidRDefault="00AC0BBA" w:rsidP="00521EE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rtl/>
        </w:rPr>
      </w:pPr>
      <w:r w:rsidRPr="007F6097">
        <w:rPr>
          <w:rFonts w:asciiTheme="majorBidi" w:hAnsiTheme="majorBidi" w:cstheme="majorBidi"/>
          <w:i/>
          <w:iCs/>
          <w:sz w:val="20"/>
          <w:szCs w:val="20"/>
        </w:rPr>
        <w:t>Present address:</w:t>
      </w:r>
      <w:r w:rsidRPr="007F6097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7F6097">
        <w:rPr>
          <w:rFonts w:asciiTheme="majorBidi" w:hAnsiTheme="majorBidi" w:cstheme="majorBidi"/>
          <w:sz w:val="20"/>
          <w:szCs w:val="20"/>
        </w:rPr>
        <w:t>Department of Pharmacology, Faculty of Veterinary Medicine, Assiut University, Assiut, Egypt.</w:t>
      </w:r>
    </w:p>
    <w:p w14:paraId="6C9FDAAC" w14:textId="77777777" w:rsidR="00615329" w:rsidRPr="00233D22" w:rsidRDefault="00AC0BBA" w:rsidP="00521EE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D22">
        <w:rPr>
          <w:rFonts w:asciiTheme="majorBidi" w:hAnsiTheme="majorBidi" w:cstheme="majorBidi"/>
          <w:sz w:val="24"/>
          <w:szCs w:val="24"/>
        </w:rPr>
        <w:t xml:space="preserve">metabolites of </w:t>
      </w:r>
      <w:r w:rsidR="00C878EC" w:rsidRPr="00233D22">
        <w:rPr>
          <w:rFonts w:asciiTheme="majorBidi" w:hAnsiTheme="majorBidi" w:cstheme="majorBidi"/>
          <w:sz w:val="24"/>
          <w:szCs w:val="24"/>
        </w:rPr>
        <w:t xml:space="preserve">medications, the primary goal of drug-induced toxicity is the kidney's exposure to these substances. One of the main causes (about 8%–60%) of acute kidney damage (AKI) in a hospital setting is nephrotoxicity </w:t>
      </w:r>
      <w:r w:rsidRPr="00233D22">
        <w:rPr>
          <w:rFonts w:asciiTheme="majorBidi" w:hAnsiTheme="majorBidi" w:cstheme="majorBidi"/>
          <w:noProof/>
          <w:sz w:val="24"/>
          <w:szCs w:val="24"/>
        </w:rPr>
        <w:t xml:space="preserve">(Mody </w:t>
      </w:r>
      <w:r w:rsidR="00521EEA" w:rsidRPr="00233D22">
        <w:rPr>
          <w:rFonts w:asciiTheme="majorBidi" w:hAnsiTheme="majorBidi" w:cstheme="majorBidi"/>
          <w:i/>
          <w:noProof/>
          <w:sz w:val="24"/>
          <w:szCs w:val="24"/>
        </w:rPr>
        <w:t xml:space="preserve">et al., </w:t>
      </w:r>
      <w:r w:rsidRPr="00233D22">
        <w:rPr>
          <w:rFonts w:asciiTheme="majorBidi" w:hAnsiTheme="majorBidi" w:cstheme="majorBidi"/>
          <w:noProof/>
          <w:sz w:val="24"/>
          <w:szCs w:val="24"/>
        </w:rPr>
        <w:t>2020)</w:t>
      </w:r>
      <w:r w:rsidRPr="00233D22">
        <w:rPr>
          <w:rFonts w:asciiTheme="majorBidi" w:hAnsiTheme="majorBidi" w:cstheme="majorBidi"/>
          <w:sz w:val="24"/>
          <w:szCs w:val="24"/>
        </w:rPr>
        <w:t xml:space="preserve">. </w:t>
      </w:r>
      <w:r w:rsidR="00C878EC" w:rsidRPr="00233D22">
        <w:rPr>
          <w:rFonts w:asciiTheme="majorBidi" w:hAnsiTheme="majorBidi" w:cstheme="majorBidi"/>
          <w:sz w:val="24"/>
          <w:szCs w:val="24"/>
        </w:rPr>
        <w:t xml:space="preserve">An increased incidence of diabetes and hypertension is accompanied by high rates of chronic kidney disease (CKD), which </w:t>
      </w:r>
      <w:r w:rsidR="00C878EC" w:rsidRPr="00233D22">
        <w:rPr>
          <w:rFonts w:asciiTheme="majorBidi" w:hAnsiTheme="majorBidi" w:cstheme="majorBidi"/>
          <w:sz w:val="24"/>
          <w:szCs w:val="24"/>
        </w:rPr>
        <w:lastRenderedPageBreak/>
        <w:t>have increased to roughly 13–15% globally in recent years</w:t>
      </w:r>
      <w:r w:rsidRPr="00233D22">
        <w:rPr>
          <w:rFonts w:asciiTheme="majorBidi" w:hAnsiTheme="majorBidi" w:cstheme="majorBidi"/>
          <w:sz w:val="24"/>
          <w:szCs w:val="24"/>
        </w:rPr>
        <w:t> </w:t>
      </w:r>
      <w:r w:rsidRPr="00233D22">
        <w:rPr>
          <w:rFonts w:asciiTheme="majorBidi" w:hAnsiTheme="majorBidi" w:cstheme="majorBidi"/>
          <w:noProof/>
          <w:sz w:val="24"/>
          <w:szCs w:val="24"/>
        </w:rPr>
        <w:t xml:space="preserve">(Levey </w:t>
      </w:r>
      <w:r w:rsidR="00521EEA" w:rsidRPr="00233D22">
        <w:rPr>
          <w:rFonts w:asciiTheme="majorBidi" w:hAnsiTheme="majorBidi" w:cstheme="majorBidi"/>
          <w:i/>
          <w:noProof/>
          <w:sz w:val="24"/>
          <w:szCs w:val="24"/>
        </w:rPr>
        <w:t xml:space="preserve">et al., </w:t>
      </w:r>
      <w:r w:rsidRPr="00233D22">
        <w:rPr>
          <w:rFonts w:asciiTheme="majorBidi" w:hAnsiTheme="majorBidi" w:cstheme="majorBidi"/>
          <w:noProof/>
          <w:sz w:val="24"/>
          <w:szCs w:val="24"/>
        </w:rPr>
        <w:t>2005)</w:t>
      </w:r>
      <w:r w:rsidRPr="00233D22">
        <w:rPr>
          <w:rFonts w:asciiTheme="majorBidi" w:hAnsiTheme="majorBidi" w:cstheme="majorBidi"/>
          <w:sz w:val="24"/>
          <w:szCs w:val="24"/>
        </w:rPr>
        <w:t>.</w:t>
      </w:r>
    </w:p>
    <w:p w14:paraId="4B94D88B" w14:textId="77777777" w:rsidR="005C5EB7" w:rsidRPr="005C5EB7" w:rsidRDefault="005C5EB7" w:rsidP="005C5EB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2844213E" w14:textId="02723F99" w:rsidR="00615329" w:rsidRPr="006A5AF6" w:rsidRDefault="00AC0BBA" w:rsidP="00EC24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A5AF6">
        <w:rPr>
          <w:rFonts w:asciiTheme="majorBidi" w:hAnsiTheme="majorBidi" w:cstheme="majorBidi"/>
          <w:sz w:val="24"/>
          <w:szCs w:val="24"/>
        </w:rPr>
        <w:t>In our systems, the metaboli</w:t>
      </w:r>
      <w:r w:rsidR="00787BA5" w:rsidRPr="006A5AF6">
        <w:rPr>
          <w:rFonts w:asciiTheme="majorBidi" w:hAnsiTheme="majorBidi" w:cstheme="majorBidi"/>
          <w:sz w:val="24"/>
          <w:szCs w:val="24"/>
        </w:rPr>
        <w:t>sm of drugs occurs</w:t>
      </w:r>
      <w:r w:rsidRPr="006A5AF6">
        <w:rPr>
          <w:rFonts w:asciiTheme="majorBidi" w:hAnsiTheme="majorBidi" w:cstheme="majorBidi"/>
          <w:sz w:val="24"/>
          <w:szCs w:val="24"/>
        </w:rPr>
        <w:t xml:space="preserve"> in the liver, the </w:t>
      </w:r>
      <w:r w:rsidR="00C878EC" w:rsidRPr="006A5AF6">
        <w:rPr>
          <w:rFonts w:asciiTheme="majorBidi" w:hAnsiTheme="majorBidi" w:cstheme="majorBidi"/>
          <w:sz w:val="24"/>
          <w:szCs w:val="24"/>
        </w:rPr>
        <w:t>GIT</w:t>
      </w:r>
      <w:r w:rsidRPr="006A5AF6">
        <w:rPr>
          <w:rFonts w:asciiTheme="majorBidi" w:hAnsiTheme="majorBidi" w:cstheme="majorBidi"/>
          <w:sz w:val="24"/>
          <w:szCs w:val="24"/>
        </w:rPr>
        <w:t xml:space="preserve"> and the kidneys. </w:t>
      </w:r>
      <w:r w:rsidR="00787BA5" w:rsidRPr="006A5AF6">
        <w:rPr>
          <w:rFonts w:asciiTheme="majorBidi" w:hAnsiTheme="majorBidi" w:cstheme="majorBidi"/>
          <w:sz w:val="24"/>
          <w:szCs w:val="24"/>
        </w:rPr>
        <w:t>R</w:t>
      </w:r>
      <w:r w:rsidRPr="006A5AF6">
        <w:rPr>
          <w:rFonts w:asciiTheme="majorBidi" w:hAnsiTheme="majorBidi" w:cstheme="majorBidi"/>
          <w:sz w:val="24"/>
          <w:szCs w:val="24"/>
        </w:rPr>
        <w:t xml:space="preserve">enal and </w:t>
      </w:r>
      <w:r w:rsidR="00A66656" w:rsidRPr="00A66656">
        <w:rPr>
          <w:rFonts w:ascii="Times New Roman" w:hAnsi="Times New Roman" w:cs="Times New Roman"/>
          <w:color w:val="000000"/>
          <w:sz w:val="24"/>
          <w:szCs w:val="24"/>
        </w:rPr>
        <w:t>extra-renal</w:t>
      </w:r>
      <w:r w:rsidR="00787BA5" w:rsidRPr="006A5AF6">
        <w:rPr>
          <w:rFonts w:asciiTheme="majorBidi" w:hAnsiTheme="majorBidi" w:cstheme="majorBidi"/>
          <w:sz w:val="24"/>
          <w:szCs w:val="24"/>
        </w:rPr>
        <w:t xml:space="preserve"> excretions are the main pathways of drug excretion</w:t>
      </w:r>
      <w:r w:rsidRPr="006A5AF6">
        <w:rPr>
          <w:rFonts w:asciiTheme="majorBidi" w:hAnsiTheme="majorBidi" w:cstheme="majorBidi"/>
          <w:sz w:val="24"/>
          <w:szCs w:val="24"/>
        </w:rPr>
        <w:t xml:space="preserve"> (Perazella, 2019). </w:t>
      </w:r>
      <w:r w:rsidR="00787BA5" w:rsidRPr="006A5AF6">
        <w:rPr>
          <w:rFonts w:asciiTheme="majorBidi" w:hAnsiTheme="majorBidi" w:cstheme="majorBidi"/>
          <w:sz w:val="24"/>
          <w:szCs w:val="24"/>
        </w:rPr>
        <w:t xml:space="preserve">Drugs can be eliminated from the body by either of the two routes that lead to renal excretion: tubular secretion traffic from the proximal tubule (PT) into the loop of Henle and subsequently into the distal tubule, or glomerular filtration. Drugs may </w:t>
      </w:r>
      <w:r w:rsidR="00787BA5" w:rsidRPr="00A5219C">
        <w:rPr>
          <w:rFonts w:asciiTheme="majorBidi" w:hAnsiTheme="majorBidi" w:cstheme="majorBidi"/>
          <w:sz w:val="24"/>
          <w:szCs w:val="24"/>
        </w:rPr>
        <w:t>precipitate, crystallize, or form casts in the mo</w:t>
      </w:r>
      <w:r w:rsidR="00EC24FA" w:rsidRPr="00A5219C">
        <w:rPr>
          <w:rFonts w:asciiTheme="majorBidi" w:hAnsiTheme="majorBidi" w:cstheme="majorBidi"/>
          <w:sz w:val="24"/>
          <w:szCs w:val="24"/>
        </w:rPr>
        <w:t>st</w:t>
      </w:r>
      <w:r w:rsidR="00787BA5" w:rsidRPr="00A5219C">
        <w:rPr>
          <w:rFonts w:asciiTheme="majorBidi" w:hAnsiTheme="majorBidi" w:cstheme="majorBidi"/>
          <w:sz w:val="24"/>
          <w:szCs w:val="24"/>
        </w:rPr>
        <w:t xml:space="preserve"> distal portions of the tubules, </w:t>
      </w:r>
      <w:r w:rsidR="00C878EC" w:rsidRPr="00A5219C">
        <w:rPr>
          <w:rFonts w:asciiTheme="majorBidi" w:hAnsiTheme="majorBidi" w:cstheme="majorBidi"/>
          <w:sz w:val="24"/>
          <w:szCs w:val="24"/>
        </w:rPr>
        <w:t>leading to</w:t>
      </w:r>
      <w:r w:rsidR="00787BA5" w:rsidRPr="00A5219C">
        <w:rPr>
          <w:rFonts w:asciiTheme="majorBidi" w:hAnsiTheme="majorBidi" w:cstheme="majorBidi"/>
          <w:sz w:val="24"/>
          <w:szCs w:val="24"/>
        </w:rPr>
        <w:t xml:space="preserve"> </w:t>
      </w:r>
      <w:r w:rsidR="00C878EC" w:rsidRPr="00A5219C">
        <w:rPr>
          <w:rFonts w:asciiTheme="majorBidi" w:hAnsiTheme="majorBidi" w:cstheme="majorBidi"/>
          <w:sz w:val="24"/>
          <w:szCs w:val="24"/>
        </w:rPr>
        <w:t>obstacles</w:t>
      </w:r>
      <w:r w:rsidR="00C878EC" w:rsidRPr="006A5AF6">
        <w:rPr>
          <w:rFonts w:asciiTheme="majorBidi" w:hAnsiTheme="majorBidi" w:cstheme="majorBidi"/>
          <w:sz w:val="24"/>
          <w:szCs w:val="24"/>
        </w:rPr>
        <w:t xml:space="preserve"> </w:t>
      </w:r>
      <w:r w:rsidR="00A66656" w:rsidRPr="00A66656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C878EC" w:rsidRPr="006A5AF6">
        <w:rPr>
          <w:rFonts w:asciiTheme="majorBidi" w:hAnsiTheme="majorBidi" w:cstheme="majorBidi"/>
          <w:sz w:val="24"/>
          <w:szCs w:val="24"/>
        </w:rPr>
        <w:t xml:space="preserve"> the </w:t>
      </w:r>
      <w:r w:rsidR="00787BA5" w:rsidRPr="006A5AF6">
        <w:rPr>
          <w:rFonts w:asciiTheme="majorBidi" w:hAnsiTheme="majorBidi" w:cstheme="majorBidi"/>
          <w:sz w:val="24"/>
          <w:szCs w:val="24"/>
        </w:rPr>
        <w:t>tubul</w:t>
      </w:r>
      <w:r w:rsidR="004112EA" w:rsidRPr="006A5AF6">
        <w:rPr>
          <w:rFonts w:asciiTheme="majorBidi" w:hAnsiTheme="majorBidi" w:cstheme="majorBidi"/>
          <w:sz w:val="24"/>
          <w:szCs w:val="24"/>
        </w:rPr>
        <w:t>es</w:t>
      </w:r>
      <w:r w:rsidRPr="006A5AF6">
        <w:rPr>
          <w:rFonts w:asciiTheme="majorBidi" w:hAnsiTheme="majorBidi" w:cstheme="majorBidi"/>
          <w:sz w:val="24"/>
          <w:szCs w:val="24"/>
        </w:rPr>
        <w:t xml:space="preserve"> (Luque </w:t>
      </w:r>
      <w:r w:rsidR="00521EEA" w:rsidRPr="006A5AF6">
        <w:rPr>
          <w:rFonts w:asciiTheme="majorBidi" w:hAnsiTheme="majorBidi" w:cstheme="majorBidi"/>
          <w:i/>
          <w:sz w:val="24"/>
          <w:szCs w:val="24"/>
        </w:rPr>
        <w:t xml:space="preserve">et al., </w:t>
      </w:r>
      <w:r w:rsidRPr="006A5AF6">
        <w:rPr>
          <w:rFonts w:asciiTheme="majorBidi" w:hAnsiTheme="majorBidi" w:cstheme="majorBidi"/>
          <w:sz w:val="24"/>
          <w:szCs w:val="24"/>
        </w:rPr>
        <w:t xml:space="preserve">2017). </w:t>
      </w:r>
      <w:r w:rsidR="00787BA5" w:rsidRPr="006A5AF6">
        <w:rPr>
          <w:rFonts w:asciiTheme="majorBidi" w:hAnsiTheme="majorBidi" w:cstheme="majorBidi"/>
          <w:sz w:val="24"/>
          <w:szCs w:val="24"/>
        </w:rPr>
        <w:t xml:space="preserve">A further pathway involves the occurrence of interstitial nephritis, which is triggered by tubulointerstitial inflammation </w:t>
      </w:r>
      <w:r w:rsidRPr="006A5AF6">
        <w:rPr>
          <w:rFonts w:asciiTheme="majorBidi" w:hAnsiTheme="majorBidi" w:cstheme="majorBidi"/>
          <w:sz w:val="24"/>
          <w:szCs w:val="24"/>
        </w:rPr>
        <w:t xml:space="preserve">(Chamarthi </w:t>
      </w:r>
      <w:r w:rsidR="00521EEA" w:rsidRPr="006A5AF6">
        <w:rPr>
          <w:rFonts w:asciiTheme="majorBidi" w:hAnsiTheme="majorBidi" w:cstheme="majorBidi"/>
          <w:i/>
          <w:sz w:val="24"/>
          <w:szCs w:val="24"/>
        </w:rPr>
        <w:t xml:space="preserve">et al., </w:t>
      </w:r>
      <w:r w:rsidRPr="006A5AF6">
        <w:rPr>
          <w:rFonts w:asciiTheme="majorBidi" w:hAnsiTheme="majorBidi" w:cstheme="majorBidi"/>
          <w:sz w:val="24"/>
          <w:szCs w:val="24"/>
        </w:rPr>
        <w:t xml:space="preserve">2018). </w:t>
      </w:r>
    </w:p>
    <w:p w14:paraId="58BC0BB5" w14:textId="77777777" w:rsidR="00347672" w:rsidRPr="006A5AF6" w:rsidRDefault="00347672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11A03D5" w14:textId="50895E50" w:rsidR="00347672" w:rsidRPr="006A5AF6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A5AF6">
        <w:rPr>
          <w:rFonts w:asciiTheme="majorBidi" w:hAnsiTheme="majorBidi" w:cstheme="majorBidi"/>
          <w:sz w:val="24"/>
          <w:szCs w:val="24"/>
        </w:rPr>
        <w:t xml:space="preserve">Nephrotoxicity caused by drugs arises through one of three mechanisms: </w:t>
      </w:r>
      <w:r w:rsidR="00195615" w:rsidRPr="006A5AF6">
        <w:rPr>
          <w:rFonts w:asciiTheme="majorBidi" w:hAnsiTheme="majorBidi" w:cstheme="majorBidi"/>
          <w:sz w:val="24"/>
          <w:szCs w:val="24"/>
        </w:rPr>
        <w:t xml:space="preserve">(1) dose-dependent proximal tubular damage and acute tubular necrosis (ATN); (2) dose-dependent tubular obstruction by drug- and metabolite-containing crystals or casts; and (3) dose-independent interstitial nephritis that results from drug- and metabolite-induced casts </w:t>
      </w:r>
      <w:r w:rsidR="00615329" w:rsidRPr="006A5AF6">
        <w:rPr>
          <w:rFonts w:asciiTheme="majorBidi" w:hAnsiTheme="majorBidi" w:cstheme="majorBidi"/>
          <w:noProof/>
          <w:sz w:val="24"/>
          <w:szCs w:val="24"/>
        </w:rPr>
        <w:t xml:space="preserve">(Kwiatkowska </w:t>
      </w:r>
      <w:r w:rsidR="00521EEA" w:rsidRPr="006A5AF6">
        <w:rPr>
          <w:rFonts w:asciiTheme="majorBidi" w:hAnsiTheme="majorBidi" w:cstheme="majorBidi"/>
          <w:i/>
          <w:noProof/>
          <w:sz w:val="24"/>
          <w:szCs w:val="24"/>
        </w:rPr>
        <w:t xml:space="preserve">et al., </w:t>
      </w:r>
      <w:r w:rsidR="00615329" w:rsidRPr="006A5AF6">
        <w:rPr>
          <w:rFonts w:asciiTheme="majorBidi" w:hAnsiTheme="majorBidi" w:cstheme="majorBidi"/>
          <w:noProof/>
          <w:sz w:val="24"/>
          <w:szCs w:val="24"/>
        </w:rPr>
        <w:t>2021)</w:t>
      </w:r>
      <w:r w:rsidR="00615329" w:rsidRPr="006A5AF6">
        <w:rPr>
          <w:rFonts w:asciiTheme="majorBidi" w:hAnsiTheme="majorBidi" w:cstheme="majorBidi"/>
          <w:sz w:val="24"/>
          <w:szCs w:val="24"/>
        </w:rPr>
        <w:t>.</w:t>
      </w:r>
    </w:p>
    <w:p w14:paraId="1E11DD7E" w14:textId="77777777" w:rsidR="00347672" w:rsidRPr="006A5AF6" w:rsidRDefault="00347672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2E6AFFD2" w14:textId="1FDC926C" w:rsidR="00347672" w:rsidRPr="006A5AF6" w:rsidRDefault="00AC0BBA" w:rsidP="005C5EB7">
      <w:pPr>
        <w:spacing w:after="0" w:line="240" w:lineRule="auto"/>
        <w:jc w:val="both"/>
        <w:rPr>
          <w:rStyle w:val="fontstyle01"/>
          <w:rFonts w:asciiTheme="majorBidi" w:hAnsiTheme="majorBidi" w:cstheme="majorBidi"/>
          <w:color w:val="auto"/>
          <w:sz w:val="24"/>
          <w:szCs w:val="24"/>
          <w:rtl/>
        </w:rPr>
      </w:pPr>
      <w:r w:rsidRPr="006A5AF6">
        <w:rPr>
          <w:rFonts w:asciiTheme="majorBidi" w:hAnsiTheme="majorBidi" w:cstheme="majorBidi"/>
          <w:sz w:val="24"/>
          <w:szCs w:val="24"/>
        </w:rPr>
        <w:t>Improving the cardiac and renal toxicity brought on by the rising</w:t>
      </w:r>
      <w:r w:rsidR="00A66656">
        <w:rPr>
          <w:rFonts w:asciiTheme="majorBidi" w:hAnsiTheme="majorBidi" w:cstheme="majorBidi"/>
          <w:sz w:val="24"/>
          <w:szCs w:val="24"/>
        </w:rPr>
        <w:t>,</w:t>
      </w:r>
      <w:r w:rsidRPr="006A5AF6">
        <w:rPr>
          <w:rFonts w:asciiTheme="majorBidi" w:hAnsiTheme="majorBidi" w:cstheme="majorBidi"/>
          <w:sz w:val="24"/>
          <w:szCs w:val="24"/>
        </w:rPr>
        <w:t xml:space="preserve"> and dose-dependent</w:t>
      </w:r>
      <w:r w:rsidR="00A66656">
        <w:rPr>
          <w:rFonts w:asciiTheme="majorBidi" w:hAnsiTheme="majorBidi" w:cstheme="majorBidi"/>
          <w:sz w:val="24"/>
          <w:szCs w:val="24"/>
        </w:rPr>
        <w:t>,</w:t>
      </w:r>
      <w:r w:rsidRPr="006A5AF6">
        <w:rPr>
          <w:rFonts w:asciiTheme="majorBidi" w:hAnsiTheme="majorBidi" w:cstheme="majorBidi"/>
          <w:sz w:val="24"/>
          <w:szCs w:val="24"/>
        </w:rPr>
        <w:t xml:space="preserve"> usage of anti-cancer medications is a major concern for oncologists </w:t>
      </w:r>
      <w:r w:rsidR="00615329" w:rsidRPr="006A5AF6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 xml:space="preserve">(Abdel-Daim </w:t>
      </w:r>
      <w:r w:rsidR="00521EEA" w:rsidRPr="006A5AF6">
        <w:rPr>
          <w:rStyle w:val="fontstyle01"/>
          <w:rFonts w:asciiTheme="majorBidi" w:hAnsiTheme="majorBidi" w:cstheme="majorBidi"/>
          <w:i/>
          <w:noProof/>
          <w:color w:val="auto"/>
          <w:sz w:val="24"/>
          <w:szCs w:val="24"/>
        </w:rPr>
        <w:t xml:space="preserve">et al., </w:t>
      </w:r>
      <w:r w:rsidR="00615329" w:rsidRPr="006A5AF6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>2020)</w:t>
      </w:r>
      <w:r w:rsidR="00615329" w:rsidRPr="006A5AF6">
        <w:rPr>
          <w:rStyle w:val="fontstyle01"/>
          <w:rFonts w:asciiTheme="majorBidi" w:hAnsiTheme="majorBidi" w:cstheme="majorBidi"/>
          <w:color w:val="auto"/>
          <w:sz w:val="24"/>
          <w:szCs w:val="24"/>
        </w:rPr>
        <w:t xml:space="preserve">.  </w:t>
      </w:r>
      <w:r w:rsidR="00A66656" w:rsidRPr="00EC24FA">
        <w:rPr>
          <w:rFonts w:asciiTheme="majorBidi" w:hAnsiTheme="majorBidi" w:cstheme="majorBidi"/>
          <w:sz w:val="24"/>
          <w:szCs w:val="24"/>
        </w:rPr>
        <w:t>The p</w:t>
      </w:r>
      <w:r w:rsidRPr="00EC24FA">
        <w:rPr>
          <w:rFonts w:asciiTheme="majorBidi" w:hAnsiTheme="majorBidi" w:cstheme="majorBidi"/>
          <w:sz w:val="24"/>
          <w:szCs w:val="24"/>
        </w:rPr>
        <w:t>opular</w:t>
      </w:r>
      <w:r w:rsidRPr="006A5AF6">
        <w:rPr>
          <w:rFonts w:asciiTheme="majorBidi" w:hAnsiTheme="majorBidi" w:cstheme="majorBidi"/>
          <w:sz w:val="24"/>
          <w:szCs w:val="24"/>
        </w:rPr>
        <w:t xml:space="preserve"> anticancer medication</w:t>
      </w:r>
      <w:r w:rsidR="00AB2D81">
        <w:rPr>
          <w:rFonts w:asciiTheme="majorBidi" w:hAnsiTheme="majorBidi" w:cstheme="majorBidi"/>
          <w:sz w:val="24"/>
          <w:szCs w:val="24"/>
        </w:rPr>
        <w:t>,</w:t>
      </w:r>
      <w:r w:rsidRPr="006A5AF6">
        <w:rPr>
          <w:rFonts w:asciiTheme="majorBidi" w:hAnsiTheme="majorBidi" w:cstheme="majorBidi"/>
          <w:sz w:val="24"/>
          <w:szCs w:val="24"/>
        </w:rPr>
        <w:t xml:space="preserve"> 5-Fluorouracil (5-FU) </w:t>
      </w:r>
      <w:r w:rsidR="00AB2D81">
        <w:rPr>
          <w:rFonts w:asciiTheme="majorBidi" w:hAnsiTheme="majorBidi" w:cstheme="majorBidi"/>
          <w:sz w:val="24"/>
          <w:szCs w:val="24"/>
        </w:rPr>
        <w:t xml:space="preserve">is </w:t>
      </w:r>
      <w:r w:rsidRPr="006A5AF6">
        <w:rPr>
          <w:rFonts w:asciiTheme="majorBidi" w:hAnsiTheme="majorBidi" w:cstheme="majorBidi"/>
          <w:sz w:val="24"/>
          <w:szCs w:val="24"/>
        </w:rPr>
        <w:t xml:space="preserve">a pyrimidine antimetabolite, </w:t>
      </w:r>
      <w:r w:rsidR="00AB2D81">
        <w:rPr>
          <w:rFonts w:asciiTheme="majorBidi" w:hAnsiTheme="majorBidi" w:cstheme="majorBidi"/>
          <w:sz w:val="24"/>
          <w:szCs w:val="24"/>
        </w:rPr>
        <w:t xml:space="preserve">and </w:t>
      </w:r>
      <w:r w:rsidRPr="006A5AF6">
        <w:rPr>
          <w:rFonts w:asciiTheme="majorBidi" w:hAnsiTheme="majorBidi" w:cstheme="majorBidi"/>
          <w:sz w:val="24"/>
          <w:szCs w:val="24"/>
        </w:rPr>
        <w:t>is used extensively in human medicine because of its exceptional anti-cancer properties against several kinds of cancers, including skin, stomach, and colon cancers</w:t>
      </w:r>
      <w:r w:rsidR="00615329" w:rsidRPr="006A5AF6">
        <w:rPr>
          <w:rStyle w:val="fontstyle01"/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615329" w:rsidRPr="006A5AF6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 xml:space="preserve">(Rashid </w:t>
      </w:r>
      <w:r w:rsidR="00521EEA" w:rsidRPr="006A5AF6">
        <w:rPr>
          <w:rStyle w:val="fontstyle01"/>
          <w:rFonts w:asciiTheme="majorBidi" w:hAnsiTheme="majorBidi" w:cstheme="majorBidi"/>
          <w:i/>
          <w:noProof/>
          <w:color w:val="auto"/>
          <w:sz w:val="24"/>
          <w:szCs w:val="24"/>
        </w:rPr>
        <w:t xml:space="preserve">et al., </w:t>
      </w:r>
      <w:r w:rsidR="00615329" w:rsidRPr="006A5AF6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>2013)</w:t>
      </w:r>
      <w:r w:rsidR="00615329" w:rsidRPr="006A5AF6">
        <w:rPr>
          <w:rStyle w:val="fontstyle01"/>
          <w:rFonts w:asciiTheme="majorBidi" w:hAnsiTheme="majorBidi" w:cstheme="majorBidi"/>
          <w:color w:val="auto"/>
          <w:sz w:val="24"/>
          <w:szCs w:val="24"/>
        </w:rPr>
        <w:t xml:space="preserve">. </w:t>
      </w:r>
      <w:r w:rsidRPr="006A5AF6">
        <w:rPr>
          <w:rFonts w:asciiTheme="majorBidi" w:hAnsiTheme="majorBidi" w:cstheme="majorBidi"/>
          <w:sz w:val="24"/>
          <w:szCs w:val="24"/>
        </w:rPr>
        <w:t xml:space="preserve">It is transformed intracellularly into a number of active metabolites that impact both normal and tumor cells' RNA and DNA synthesis. These metabolites include fluorouridine triphosphate, </w:t>
      </w:r>
      <w:proofErr w:type="spellStart"/>
      <w:r w:rsidRPr="006A5AF6">
        <w:rPr>
          <w:rFonts w:asciiTheme="majorBidi" w:hAnsiTheme="majorBidi" w:cstheme="majorBidi"/>
          <w:sz w:val="24"/>
          <w:szCs w:val="24"/>
        </w:rPr>
        <w:t>fluorodeoxy</w:t>
      </w:r>
      <w:proofErr w:type="spellEnd"/>
      <w:r w:rsidR="00AB2D81">
        <w:rPr>
          <w:rFonts w:asciiTheme="majorBidi" w:hAnsiTheme="majorBidi" w:cstheme="majorBidi"/>
          <w:sz w:val="24"/>
          <w:szCs w:val="24"/>
        </w:rPr>
        <w:t>-</w:t>
      </w:r>
      <w:r w:rsidRPr="006A5AF6">
        <w:rPr>
          <w:rFonts w:asciiTheme="majorBidi" w:hAnsiTheme="majorBidi" w:cstheme="majorBidi"/>
          <w:sz w:val="24"/>
          <w:szCs w:val="24"/>
        </w:rPr>
        <w:t xml:space="preserve">uridine triphosphate, and fluorodeoxyuridine monophosphate. After being metabolically converted to 5-fluoro-2-deoxyuridine </w:t>
      </w:r>
      <w:r w:rsidRPr="006A5AF6">
        <w:rPr>
          <w:rFonts w:asciiTheme="majorBidi" w:hAnsiTheme="majorBidi" w:cstheme="majorBidi"/>
          <w:sz w:val="24"/>
          <w:szCs w:val="24"/>
        </w:rPr>
        <w:t xml:space="preserve">monophosphate, it irreversibly inhibits thymidylate synthase (TS), which promotes apoptosis in malignant cells and even in regularly growing cells </w:t>
      </w:r>
      <w:r w:rsidR="00615329" w:rsidRPr="006A5AF6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 xml:space="preserve">(Chibber </w:t>
      </w:r>
      <w:r w:rsidR="00521EEA" w:rsidRPr="006A5AF6">
        <w:rPr>
          <w:rStyle w:val="fontstyle01"/>
          <w:rFonts w:asciiTheme="majorBidi" w:hAnsiTheme="majorBidi" w:cstheme="majorBidi"/>
          <w:i/>
          <w:noProof/>
          <w:color w:val="auto"/>
          <w:sz w:val="24"/>
          <w:szCs w:val="24"/>
        </w:rPr>
        <w:t xml:space="preserve">et al., </w:t>
      </w:r>
      <w:r w:rsidR="00615329" w:rsidRPr="006A5AF6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>2011)</w:t>
      </w:r>
      <w:r w:rsidR="00615329" w:rsidRPr="006A5AF6">
        <w:rPr>
          <w:rStyle w:val="fontstyle01"/>
          <w:rFonts w:asciiTheme="majorBidi" w:hAnsiTheme="majorBidi" w:cstheme="majorBidi"/>
          <w:color w:val="auto"/>
          <w:sz w:val="24"/>
          <w:szCs w:val="24"/>
        </w:rPr>
        <w:t xml:space="preserve">. </w:t>
      </w:r>
      <w:r w:rsidRPr="006A5AF6">
        <w:rPr>
          <w:rFonts w:asciiTheme="majorBidi" w:hAnsiTheme="majorBidi" w:cstheme="majorBidi"/>
          <w:sz w:val="24"/>
          <w:szCs w:val="24"/>
        </w:rPr>
        <w:t xml:space="preserve">Because of this, 5-FU has demonstrated exceptional toxicity and negative effects on the kidneys and heart </w:t>
      </w:r>
      <w:r w:rsidR="00615329" w:rsidRPr="006A5AF6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 xml:space="preserve">(Arab </w:t>
      </w:r>
      <w:r w:rsidR="00521EEA" w:rsidRPr="006A5AF6">
        <w:rPr>
          <w:rStyle w:val="fontstyle01"/>
          <w:rFonts w:asciiTheme="majorBidi" w:hAnsiTheme="majorBidi" w:cstheme="majorBidi"/>
          <w:i/>
          <w:noProof/>
          <w:color w:val="auto"/>
          <w:sz w:val="24"/>
          <w:szCs w:val="24"/>
        </w:rPr>
        <w:t xml:space="preserve">et al., </w:t>
      </w:r>
      <w:r w:rsidR="00615329" w:rsidRPr="006A5AF6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>2018)</w:t>
      </w:r>
      <w:r w:rsidR="00615329" w:rsidRPr="006A5AF6">
        <w:rPr>
          <w:rStyle w:val="fontstyle01"/>
          <w:rFonts w:asciiTheme="majorBidi" w:hAnsiTheme="majorBidi" w:cstheme="majorBidi"/>
          <w:color w:val="auto"/>
          <w:sz w:val="24"/>
          <w:szCs w:val="24"/>
        </w:rPr>
        <w:t xml:space="preserve">. </w:t>
      </w:r>
    </w:p>
    <w:p w14:paraId="59E4D4FC" w14:textId="77777777" w:rsidR="00347672" w:rsidRPr="006A5AF6" w:rsidRDefault="00347672" w:rsidP="005C5EB7">
      <w:pPr>
        <w:spacing w:after="0" w:line="240" w:lineRule="auto"/>
        <w:jc w:val="both"/>
        <w:rPr>
          <w:rStyle w:val="fontstyle01"/>
          <w:rFonts w:asciiTheme="majorBidi" w:hAnsiTheme="majorBidi" w:cstheme="majorBidi"/>
          <w:color w:val="auto"/>
          <w:sz w:val="24"/>
          <w:szCs w:val="24"/>
          <w:rtl/>
        </w:rPr>
      </w:pPr>
    </w:p>
    <w:p w14:paraId="3ACB9C24" w14:textId="4F199F08" w:rsidR="00347672" w:rsidRPr="006A5AF6" w:rsidRDefault="00AC0BBA" w:rsidP="00313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A5AF6">
        <w:rPr>
          <w:rFonts w:ascii="Times New Roman" w:eastAsia="Times New Roman" w:hAnsi="Times New Roman" w:cs="Times New Roman"/>
          <w:sz w:val="24"/>
          <w:szCs w:val="24"/>
        </w:rPr>
        <w:t xml:space="preserve">5-FU's systemic action is linked to various adverse reactions that may cause stopping the medication and reduce its effectiveness (de Andrade </w:t>
      </w:r>
      <w:r w:rsidR="00521EEA" w:rsidRPr="006A5AF6">
        <w:rPr>
          <w:rFonts w:ascii="Times New Roman" w:eastAsia="Times New Roman" w:hAnsi="Times New Roman" w:cs="Times New Roman"/>
          <w:i/>
          <w:sz w:val="24"/>
          <w:szCs w:val="24"/>
        </w:rPr>
        <w:t xml:space="preserve">et al., 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>2023). According to the majority of published data, organs such as the intestines and bone marrow</w:t>
      </w:r>
      <w:r w:rsidR="00AB2D8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 xml:space="preserve"> that have significant concentrations of proliferative cells</w:t>
      </w:r>
      <w:r w:rsidR="00AB2D8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 xml:space="preserve"> are more likely to have 5-FU adverse effects (Chrysostomou </w:t>
      </w:r>
      <w:r w:rsidR="00521EEA" w:rsidRPr="006A5AF6">
        <w:rPr>
          <w:rFonts w:ascii="Times New Roman" w:eastAsia="Times New Roman" w:hAnsi="Times New Roman" w:cs="Times New Roman"/>
          <w:i/>
          <w:sz w:val="24"/>
          <w:szCs w:val="24"/>
        </w:rPr>
        <w:t xml:space="preserve">et al., 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>2023). However, the liver, kidneys, and lungs</w:t>
      </w:r>
      <w:r w:rsidR="003135D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>essential organs with a low potential for proliferation</w:t>
      </w:r>
      <w:r w:rsidR="003135D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 xml:space="preserve">are continuously exposed to 5-FU metabolites and may suffer adverse effects as a result (Kuan </w:t>
      </w:r>
      <w:r w:rsidR="00521EEA" w:rsidRPr="006A5AF6">
        <w:rPr>
          <w:rFonts w:ascii="Times New Roman" w:eastAsia="Times New Roman" w:hAnsi="Times New Roman" w:cs="Times New Roman"/>
          <w:i/>
          <w:sz w:val="24"/>
          <w:szCs w:val="24"/>
        </w:rPr>
        <w:t xml:space="preserve">et al., 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 xml:space="preserve">1998). </w:t>
      </w:r>
      <w:r w:rsidR="00AB2D8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 xml:space="preserve"> oxidative stress and inflammation </w:t>
      </w:r>
      <w:r w:rsidR="00AB2D81">
        <w:rPr>
          <w:rFonts w:ascii="Times New Roman" w:eastAsia="Times New Roman" w:hAnsi="Times New Roman" w:cs="Times New Roman"/>
          <w:sz w:val="24"/>
          <w:szCs w:val="24"/>
        </w:rPr>
        <w:t xml:space="preserve">caused 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>by 5-FU chemotherapy may be the cause of these pathological processes</w:t>
      </w:r>
      <w:r w:rsidR="00AB2D81" w:rsidRPr="00AB2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D81" w:rsidRPr="006A5AF6">
        <w:rPr>
          <w:rFonts w:ascii="Times New Roman" w:eastAsia="Times New Roman" w:hAnsi="Times New Roman" w:cs="Times New Roman"/>
          <w:sz w:val="24"/>
          <w:szCs w:val="24"/>
        </w:rPr>
        <w:t xml:space="preserve">(Akindele </w:t>
      </w:r>
      <w:r w:rsidR="00AB2D81" w:rsidRPr="006A5AF6"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 w:rsidR="00AB2D8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AB2D81" w:rsidRPr="006A5AF6">
        <w:rPr>
          <w:rFonts w:ascii="Times New Roman" w:eastAsia="Times New Roman" w:hAnsi="Times New Roman" w:cs="Times New Roman"/>
          <w:sz w:val="24"/>
          <w:szCs w:val="24"/>
        </w:rPr>
        <w:t xml:space="preserve"> 2018)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31EDB1" w14:textId="77777777" w:rsidR="00347672" w:rsidRPr="006A5AF6" w:rsidRDefault="00347672" w:rsidP="005C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6786643" w14:textId="4D3C6DE1" w:rsidR="00347672" w:rsidRPr="006A5AF6" w:rsidRDefault="00AC0BBA" w:rsidP="005C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A5AF6">
        <w:rPr>
          <w:rFonts w:ascii="Times New Roman" w:eastAsia="Times New Roman" w:hAnsi="Times New Roman" w:cs="Times New Roman"/>
          <w:sz w:val="24"/>
          <w:szCs w:val="24"/>
        </w:rPr>
        <w:t>In the kidney, glutathione (GSH) is a highly concentrated nucleophilic molecule that contains sulfur. GSH is essential for defending cells against damage caused by free radicals generated by oxygen and other activated hazardous substances (Ross, 1988). A</w:t>
      </w:r>
      <w:r w:rsidR="00AB2D81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 xml:space="preserve"> strong antioxidant, N-acetylcysteine </w:t>
      </w:r>
      <w:r w:rsidR="004112EA" w:rsidRPr="006A5AF6">
        <w:rPr>
          <w:rFonts w:ascii="Times New Roman" w:eastAsia="Times New Roman" w:hAnsi="Times New Roman" w:cs="Times New Roman"/>
          <w:sz w:val="24"/>
          <w:szCs w:val="24"/>
        </w:rPr>
        <w:t xml:space="preserve">(NAC) might </w:t>
      </w:r>
      <w:r w:rsidR="00AB2D81">
        <w:rPr>
          <w:rFonts w:ascii="Times New Roman" w:eastAsia="Times New Roman" w:hAnsi="Times New Roman" w:cs="Times New Roman"/>
          <w:sz w:val="24"/>
          <w:szCs w:val="24"/>
        </w:rPr>
        <w:t>act</w:t>
      </w:r>
      <w:r w:rsidR="004112EA" w:rsidRPr="006A5AF6">
        <w:rPr>
          <w:rFonts w:ascii="Times New Roman" w:eastAsia="Times New Roman" w:hAnsi="Times New Roman" w:cs="Times New Roman"/>
          <w:sz w:val="24"/>
          <w:szCs w:val="24"/>
        </w:rPr>
        <w:t xml:space="preserve"> as an initial step in producing glutathione 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 xml:space="preserve">(Bernard </w:t>
      </w:r>
      <w:r w:rsidR="00521EEA" w:rsidRPr="006A5AF6">
        <w:rPr>
          <w:rFonts w:ascii="Times New Roman" w:eastAsia="Times New Roman" w:hAnsi="Times New Roman" w:cs="Times New Roman"/>
          <w:i/>
          <w:sz w:val="24"/>
          <w:szCs w:val="24"/>
        </w:rPr>
        <w:t xml:space="preserve">et al., 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 xml:space="preserve">1984). More GSH is available for the detoxification of oxygen-derived free radicals and other foreign substances </w:t>
      </w:r>
      <w:r w:rsidR="00AB2D81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6A5AF6">
        <w:rPr>
          <w:rFonts w:ascii="Times New Roman" w:eastAsia="Times New Roman" w:hAnsi="Times New Roman" w:cs="Times New Roman"/>
          <w:sz w:val="24"/>
          <w:szCs w:val="24"/>
        </w:rPr>
        <w:t xml:space="preserve"> the stimulation of GSH synthesis after NAC administration (Meister and Anderson, 1983). </w:t>
      </w:r>
    </w:p>
    <w:p w14:paraId="53F7CC57" w14:textId="77777777" w:rsidR="00347672" w:rsidRPr="005C5EB7" w:rsidRDefault="00347672" w:rsidP="005C5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46701B1" w14:textId="2F65784F" w:rsidR="00347672" w:rsidRPr="00233D22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33D22">
        <w:rPr>
          <w:rFonts w:asciiTheme="majorBidi" w:hAnsiTheme="majorBidi" w:cstheme="majorBidi"/>
          <w:sz w:val="24"/>
          <w:szCs w:val="24"/>
        </w:rPr>
        <w:t xml:space="preserve">N-acetylcysteine is a sulfhydryl donor that has a variety of medical uses. It has been shown to function as a lipid peroxidation </w:t>
      </w:r>
      <w:r w:rsidR="00C878EC" w:rsidRPr="00233D22">
        <w:rPr>
          <w:rFonts w:asciiTheme="majorBidi" w:hAnsiTheme="majorBidi" w:cstheme="majorBidi"/>
          <w:sz w:val="24"/>
          <w:szCs w:val="24"/>
        </w:rPr>
        <w:t xml:space="preserve">inhibitor </w:t>
      </w:r>
      <w:r w:rsidRPr="00233D22">
        <w:rPr>
          <w:rFonts w:asciiTheme="majorBidi" w:hAnsiTheme="majorBidi" w:cstheme="majorBidi"/>
          <w:sz w:val="24"/>
          <w:szCs w:val="24"/>
        </w:rPr>
        <w:t xml:space="preserve">(LPO) and cellular necrosis, a free radical scavenger, and a mitochondrial protector (Samuni </w:t>
      </w:r>
      <w:r w:rsidR="00521EEA" w:rsidRPr="00233D22">
        <w:rPr>
          <w:rFonts w:asciiTheme="majorBidi" w:hAnsiTheme="majorBidi" w:cstheme="majorBidi"/>
          <w:i/>
          <w:sz w:val="24"/>
          <w:szCs w:val="24"/>
        </w:rPr>
        <w:t xml:space="preserve">et al., </w:t>
      </w:r>
      <w:r w:rsidRPr="00233D22">
        <w:rPr>
          <w:rFonts w:asciiTheme="majorBidi" w:hAnsiTheme="majorBidi" w:cstheme="majorBidi"/>
          <w:sz w:val="24"/>
          <w:szCs w:val="24"/>
        </w:rPr>
        <w:t xml:space="preserve">2013). </w:t>
      </w:r>
      <w:r w:rsidR="004112EA" w:rsidRPr="00233D22">
        <w:rPr>
          <w:rFonts w:asciiTheme="majorBidi" w:hAnsiTheme="majorBidi" w:cstheme="majorBidi"/>
          <w:sz w:val="24"/>
          <w:szCs w:val="24"/>
        </w:rPr>
        <w:t>As an initiator in the process of GSH synthesis</w:t>
      </w:r>
      <w:r w:rsidRPr="00233D22">
        <w:rPr>
          <w:rFonts w:asciiTheme="majorBidi" w:hAnsiTheme="majorBidi" w:cstheme="majorBidi"/>
          <w:sz w:val="24"/>
          <w:szCs w:val="24"/>
        </w:rPr>
        <w:t>, it enriches the cellular glutathione (</w:t>
      </w:r>
      <w:smartTag w:uri="urn:schemas-microsoft-com:office:smarttags" w:element="stockticker">
        <w:r w:rsidRPr="00233D22">
          <w:rPr>
            <w:rFonts w:asciiTheme="majorBidi" w:hAnsiTheme="majorBidi" w:cstheme="majorBidi"/>
            <w:sz w:val="24"/>
            <w:szCs w:val="24"/>
          </w:rPr>
          <w:t>GSH</w:t>
        </w:r>
      </w:smartTag>
      <w:r w:rsidRPr="00233D22">
        <w:rPr>
          <w:rFonts w:asciiTheme="majorBidi" w:hAnsiTheme="majorBidi" w:cstheme="majorBidi"/>
          <w:sz w:val="24"/>
          <w:szCs w:val="24"/>
        </w:rPr>
        <w:t xml:space="preserve">) level </w:t>
      </w:r>
      <w:r w:rsidRPr="00233D22">
        <w:rPr>
          <w:rFonts w:asciiTheme="majorBidi" w:hAnsiTheme="majorBidi" w:cstheme="majorBidi"/>
          <w:sz w:val="24"/>
          <w:szCs w:val="24"/>
        </w:rPr>
        <w:lastRenderedPageBreak/>
        <w:t xml:space="preserve">and boosts numerous cellular defense mechanisms (Yalçın </w:t>
      </w:r>
      <w:r w:rsidR="00521EEA" w:rsidRPr="00233D22">
        <w:rPr>
          <w:rFonts w:asciiTheme="majorBidi" w:hAnsiTheme="majorBidi" w:cstheme="majorBidi"/>
          <w:i/>
          <w:sz w:val="24"/>
          <w:szCs w:val="24"/>
        </w:rPr>
        <w:t xml:space="preserve">et al., </w:t>
      </w:r>
      <w:r w:rsidRPr="00233D22">
        <w:rPr>
          <w:rFonts w:asciiTheme="majorBidi" w:hAnsiTheme="majorBidi" w:cstheme="majorBidi"/>
          <w:sz w:val="24"/>
          <w:szCs w:val="24"/>
        </w:rPr>
        <w:t>2008). Moreover, NAC is a popular antioxidant against oxidative stress</w:t>
      </w:r>
      <w:r w:rsidR="00C87416">
        <w:rPr>
          <w:rFonts w:asciiTheme="majorBidi" w:hAnsiTheme="majorBidi" w:cstheme="majorBidi"/>
          <w:sz w:val="24"/>
          <w:szCs w:val="24"/>
        </w:rPr>
        <w:t>,</w:t>
      </w:r>
      <w:r w:rsidRPr="00233D22">
        <w:rPr>
          <w:rFonts w:asciiTheme="majorBidi" w:hAnsiTheme="majorBidi" w:cstheme="majorBidi"/>
          <w:sz w:val="24"/>
          <w:szCs w:val="24"/>
        </w:rPr>
        <w:t xml:space="preserve"> </w:t>
      </w:r>
      <w:r w:rsidR="00C87416">
        <w:rPr>
          <w:rFonts w:asciiTheme="majorBidi" w:hAnsiTheme="majorBidi" w:cstheme="majorBidi"/>
          <w:sz w:val="24"/>
          <w:szCs w:val="24"/>
        </w:rPr>
        <w:t>which</w:t>
      </w:r>
      <w:r w:rsidRPr="00233D22">
        <w:rPr>
          <w:rFonts w:asciiTheme="majorBidi" w:hAnsiTheme="majorBidi" w:cstheme="majorBidi"/>
          <w:sz w:val="24"/>
          <w:szCs w:val="24"/>
        </w:rPr>
        <w:t xml:space="preserve"> can be utilized to restore the balance between </w:t>
      </w:r>
      <w:r w:rsidR="00C87416" w:rsidRPr="00C87416">
        <w:rPr>
          <w:rFonts w:ascii="Times New Roman" w:hAnsi="Times New Roman" w:cs="Times New Roman"/>
          <w:color w:val="000000"/>
          <w:sz w:val="24"/>
          <w:szCs w:val="24"/>
        </w:rPr>
        <w:t>pro-oxidants</w:t>
      </w:r>
      <w:r w:rsidRPr="00233D22">
        <w:rPr>
          <w:rFonts w:asciiTheme="majorBidi" w:hAnsiTheme="majorBidi" w:cstheme="majorBidi"/>
          <w:sz w:val="24"/>
          <w:szCs w:val="24"/>
        </w:rPr>
        <w:t xml:space="preserve"> and antioxidants </w:t>
      </w:r>
      <w:r w:rsidRPr="00C87416">
        <w:rPr>
          <w:rFonts w:asciiTheme="majorBidi" w:hAnsiTheme="majorBidi" w:cstheme="majorBidi"/>
          <w:i/>
          <w:iCs/>
          <w:sz w:val="24"/>
          <w:szCs w:val="24"/>
        </w:rPr>
        <w:t>in vivo</w:t>
      </w:r>
      <w:r w:rsidRPr="00233D22">
        <w:rPr>
          <w:rFonts w:asciiTheme="majorBidi" w:hAnsiTheme="majorBidi" w:cstheme="majorBidi"/>
          <w:sz w:val="24"/>
          <w:szCs w:val="24"/>
        </w:rPr>
        <w:t xml:space="preserve"> and </w:t>
      </w:r>
      <w:r w:rsidRPr="00C87416">
        <w:rPr>
          <w:rFonts w:asciiTheme="majorBidi" w:hAnsiTheme="majorBidi" w:cstheme="majorBidi"/>
          <w:i/>
          <w:iCs/>
          <w:sz w:val="24"/>
          <w:szCs w:val="24"/>
        </w:rPr>
        <w:t>in vitro</w:t>
      </w:r>
      <w:r w:rsidRPr="00233D22">
        <w:rPr>
          <w:rFonts w:asciiTheme="majorBidi" w:hAnsiTheme="majorBidi" w:cstheme="majorBidi"/>
          <w:sz w:val="24"/>
          <w:szCs w:val="24"/>
        </w:rPr>
        <w:t xml:space="preserve"> </w:t>
      </w:r>
      <w:r w:rsidR="00615329" w:rsidRPr="00233D22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 xml:space="preserve">(Campos </w:t>
      </w:r>
      <w:r w:rsidR="00521EEA" w:rsidRPr="00233D22">
        <w:rPr>
          <w:rStyle w:val="fontstyle01"/>
          <w:rFonts w:asciiTheme="majorBidi" w:hAnsiTheme="majorBidi" w:cstheme="majorBidi"/>
          <w:i/>
          <w:noProof/>
          <w:color w:val="auto"/>
          <w:sz w:val="24"/>
          <w:szCs w:val="24"/>
        </w:rPr>
        <w:t xml:space="preserve">et al., </w:t>
      </w:r>
      <w:r w:rsidR="00615329" w:rsidRPr="00233D22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>2012)</w:t>
      </w:r>
      <w:r w:rsidR="00615329" w:rsidRPr="00233D22">
        <w:rPr>
          <w:rFonts w:asciiTheme="majorBidi" w:hAnsiTheme="majorBidi" w:cstheme="majorBidi"/>
          <w:sz w:val="24"/>
          <w:szCs w:val="24"/>
        </w:rPr>
        <w:t>.</w:t>
      </w:r>
    </w:p>
    <w:p w14:paraId="5EB8C634" w14:textId="77777777" w:rsidR="00347672" w:rsidRPr="005C5EB7" w:rsidRDefault="00347672" w:rsidP="005C5EB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198B019" w14:textId="6BEA02A9" w:rsidR="00347672" w:rsidRPr="00233D22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33D22">
        <w:rPr>
          <w:rFonts w:asciiTheme="majorBidi" w:hAnsiTheme="majorBidi" w:cstheme="majorBidi"/>
          <w:sz w:val="24"/>
          <w:szCs w:val="24"/>
        </w:rPr>
        <w:t>Considering L-cysteine's acetylated precursor</w:t>
      </w:r>
      <w:r w:rsidR="0033754E" w:rsidRPr="00233D22">
        <w:rPr>
          <w:rFonts w:asciiTheme="majorBidi" w:hAnsiTheme="majorBidi" w:cstheme="majorBidi"/>
          <w:sz w:val="24"/>
          <w:szCs w:val="24"/>
        </w:rPr>
        <w:t>, NAC has been used for a long time as a mucolytic agent and to treat mental problems, doxorubicin-induced cardio</w:t>
      </w:r>
      <w:r w:rsidR="00C87416">
        <w:rPr>
          <w:rFonts w:asciiTheme="majorBidi" w:hAnsiTheme="majorBidi" w:cstheme="majorBidi"/>
          <w:sz w:val="24"/>
          <w:szCs w:val="24"/>
        </w:rPr>
        <w:t>-</w:t>
      </w:r>
      <w:r w:rsidR="0033754E" w:rsidRPr="00233D22">
        <w:rPr>
          <w:rFonts w:asciiTheme="majorBidi" w:hAnsiTheme="majorBidi" w:cstheme="majorBidi"/>
          <w:sz w:val="24"/>
          <w:szCs w:val="24"/>
        </w:rPr>
        <w:t xml:space="preserve">toxicity, acetaminophen intoxication, stable angina pectoris, and acute respiratory distress syndrome. Furthermore, its level of toxicity is really low </w:t>
      </w:r>
      <w:r w:rsidR="00615329" w:rsidRPr="00233D22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 xml:space="preserve">(Samuni </w:t>
      </w:r>
      <w:r w:rsidR="00521EEA" w:rsidRPr="00233D22">
        <w:rPr>
          <w:rStyle w:val="fontstyle01"/>
          <w:rFonts w:asciiTheme="majorBidi" w:hAnsiTheme="majorBidi" w:cstheme="majorBidi"/>
          <w:i/>
          <w:noProof/>
          <w:color w:val="auto"/>
          <w:sz w:val="24"/>
          <w:szCs w:val="24"/>
        </w:rPr>
        <w:t xml:space="preserve">et al., </w:t>
      </w:r>
      <w:r w:rsidR="00615329" w:rsidRPr="00233D22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>2013)</w:t>
      </w:r>
      <w:r w:rsidR="00615329" w:rsidRPr="00233D22">
        <w:rPr>
          <w:rStyle w:val="fontstyle01"/>
          <w:rFonts w:asciiTheme="majorBidi" w:hAnsiTheme="majorBidi" w:cstheme="majorBidi"/>
          <w:color w:val="auto"/>
          <w:sz w:val="24"/>
          <w:szCs w:val="24"/>
        </w:rPr>
        <w:t xml:space="preserve">. </w:t>
      </w:r>
      <w:r w:rsidR="005F035B" w:rsidRPr="00233D22">
        <w:rPr>
          <w:rFonts w:asciiTheme="majorBidi" w:hAnsiTheme="majorBidi" w:cstheme="majorBidi"/>
          <w:sz w:val="24"/>
          <w:szCs w:val="24"/>
        </w:rPr>
        <w:t xml:space="preserve">Because NAC is oxidized by different radicals and acts as a nucleophile, it can decrease the disulfide bridges in proteins, absorb free radicals, and create metal chelation </w:t>
      </w:r>
      <w:r w:rsidR="00615329" w:rsidRPr="00233D22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 xml:space="preserve">(Atkuri </w:t>
      </w:r>
      <w:r w:rsidR="00521EEA" w:rsidRPr="00233D22">
        <w:rPr>
          <w:rStyle w:val="fontstyle01"/>
          <w:rFonts w:asciiTheme="majorBidi" w:hAnsiTheme="majorBidi" w:cstheme="majorBidi"/>
          <w:i/>
          <w:noProof/>
          <w:color w:val="auto"/>
          <w:sz w:val="24"/>
          <w:szCs w:val="24"/>
        </w:rPr>
        <w:t xml:space="preserve">et al., </w:t>
      </w:r>
      <w:r w:rsidR="00615329" w:rsidRPr="00233D22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>2007)</w:t>
      </w:r>
      <w:r w:rsidR="00615329" w:rsidRPr="00233D22">
        <w:rPr>
          <w:rStyle w:val="fontstyle01"/>
          <w:rFonts w:asciiTheme="majorBidi" w:hAnsiTheme="majorBidi" w:cstheme="majorBidi"/>
          <w:color w:val="auto"/>
          <w:sz w:val="24"/>
          <w:szCs w:val="24"/>
        </w:rPr>
        <w:t xml:space="preserve">. </w:t>
      </w:r>
      <w:r w:rsidRPr="00233D22">
        <w:rPr>
          <w:rFonts w:asciiTheme="majorBidi" w:hAnsiTheme="majorBidi" w:cstheme="majorBidi"/>
          <w:sz w:val="24"/>
          <w:szCs w:val="24"/>
        </w:rPr>
        <w:t xml:space="preserve">Moreover, NAC's anti-inflammatory and antiapoptotic qualities are well-known </w:t>
      </w:r>
      <w:r w:rsidR="00615329" w:rsidRPr="00233D22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 xml:space="preserve">(Zafarullah </w:t>
      </w:r>
      <w:r w:rsidR="00521EEA" w:rsidRPr="00233D22">
        <w:rPr>
          <w:rStyle w:val="fontstyle01"/>
          <w:rFonts w:asciiTheme="majorBidi" w:hAnsiTheme="majorBidi" w:cstheme="majorBidi"/>
          <w:i/>
          <w:noProof/>
          <w:color w:val="auto"/>
          <w:sz w:val="24"/>
          <w:szCs w:val="24"/>
        </w:rPr>
        <w:t xml:space="preserve">et al., </w:t>
      </w:r>
      <w:r w:rsidR="00615329" w:rsidRPr="00233D22">
        <w:rPr>
          <w:rStyle w:val="fontstyle01"/>
          <w:rFonts w:asciiTheme="majorBidi" w:hAnsiTheme="majorBidi" w:cstheme="majorBidi"/>
          <w:noProof/>
          <w:color w:val="auto"/>
          <w:sz w:val="24"/>
          <w:szCs w:val="24"/>
        </w:rPr>
        <w:t>2003)</w:t>
      </w:r>
      <w:r w:rsidR="00615329" w:rsidRPr="00233D22">
        <w:rPr>
          <w:rStyle w:val="fontstyle01"/>
          <w:rFonts w:asciiTheme="majorBidi" w:hAnsiTheme="majorBidi" w:cstheme="majorBidi"/>
          <w:color w:val="auto"/>
          <w:sz w:val="24"/>
          <w:szCs w:val="24"/>
        </w:rPr>
        <w:t xml:space="preserve">. </w:t>
      </w:r>
      <w:r w:rsidR="005F035B" w:rsidRPr="00233D22">
        <w:rPr>
          <w:rFonts w:asciiTheme="majorBidi" w:hAnsiTheme="majorBidi" w:cstheme="majorBidi"/>
          <w:sz w:val="24"/>
          <w:szCs w:val="24"/>
        </w:rPr>
        <w:t xml:space="preserve">In addition to these immediate benefits, NAC also works by elevating GSH levels (Samuni </w:t>
      </w:r>
      <w:r w:rsidR="00521EEA" w:rsidRPr="00233D22">
        <w:rPr>
          <w:rFonts w:asciiTheme="majorBidi" w:hAnsiTheme="majorBidi" w:cstheme="majorBidi"/>
          <w:i/>
          <w:sz w:val="24"/>
          <w:szCs w:val="24"/>
        </w:rPr>
        <w:t xml:space="preserve">et al., </w:t>
      </w:r>
      <w:r w:rsidR="005F035B" w:rsidRPr="00233D22">
        <w:rPr>
          <w:rFonts w:asciiTheme="majorBidi" w:hAnsiTheme="majorBidi" w:cstheme="majorBidi"/>
          <w:sz w:val="24"/>
          <w:szCs w:val="24"/>
        </w:rPr>
        <w:t>2013). There hasn't been any research done on how NAC affects acute renal failure brought on by 5-FU.</w:t>
      </w:r>
    </w:p>
    <w:p w14:paraId="09A8AEEA" w14:textId="77777777" w:rsidR="00347672" w:rsidRPr="005C5EB7" w:rsidRDefault="00347672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274AF5FD" w14:textId="64AA61DF" w:rsidR="005F035B" w:rsidRPr="005C5EB7" w:rsidRDefault="00AC0BBA" w:rsidP="005C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C5EB7">
        <w:rPr>
          <w:rFonts w:ascii="Times New Roman" w:eastAsia="Times New Roman" w:hAnsi="Times New Roman" w:cs="Times New Roman"/>
          <w:sz w:val="24"/>
          <w:szCs w:val="24"/>
        </w:rPr>
        <w:t xml:space="preserve">The objective of this study was to assess any potential </w:t>
      </w:r>
      <w:r w:rsidR="009C42DC" w:rsidRPr="005C5EB7">
        <w:rPr>
          <w:rFonts w:ascii="Times New Roman" w:eastAsia="Times New Roman" w:hAnsi="Times New Roman" w:cs="Times New Roman"/>
          <w:sz w:val="24"/>
          <w:szCs w:val="24"/>
        </w:rPr>
        <w:t>protective</w:t>
      </w:r>
      <w:r w:rsidRPr="005C5EB7">
        <w:rPr>
          <w:rFonts w:ascii="Times New Roman" w:eastAsia="Times New Roman" w:hAnsi="Times New Roman" w:cs="Times New Roman"/>
          <w:sz w:val="24"/>
          <w:szCs w:val="24"/>
        </w:rPr>
        <w:t xml:space="preserve"> benefits of NAC in rats</w:t>
      </w:r>
      <w:r w:rsidR="00B004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5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4E7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5C5EB7">
        <w:rPr>
          <w:rFonts w:ascii="Times New Roman" w:eastAsia="Times New Roman" w:hAnsi="Times New Roman" w:cs="Times New Roman"/>
          <w:sz w:val="24"/>
          <w:szCs w:val="24"/>
        </w:rPr>
        <w:t xml:space="preserve"> had both high and low doses of 5-FU-induced nephrotoxicity. Additionally, it looked into how oxidative stress and inflammatory markers might help NAC work its magic on the kidneys.</w:t>
      </w:r>
    </w:p>
    <w:p w14:paraId="01CBC07B" w14:textId="77777777" w:rsidR="00347672" w:rsidRPr="005C5EB7" w:rsidRDefault="00347672" w:rsidP="005C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3F2CC" w14:textId="77777777" w:rsidR="00615329" w:rsidRDefault="00AC0BBA" w:rsidP="005C5EB7">
      <w:pPr>
        <w:pStyle w:val="Heading2"/>
        <w:spacing w:before="0" w:line="240" w:lineRule="auto"/>
        <w:rPr>
          <w:rFonts w:asciiTheme="majorBidi" w:hAnsiTheme="majorBidi"/>
          <w:color w:val="auto"/>
        </w:rPr>
      </w:pPr>
      <w:r w:rsidRPr="005C5EB7">
        <w:rPr>
          <w:rFonts w:asciiTheme="majorBidi" w:hAnsiTheme="majorBidi"/>
          <w:color w:val="auto"/>
        </w:rPr>
        <w:t>MATERIALS AND METHODS</w:t>
      </w:r>
    </w:p>
    <w:p w14:paraId="2CA633DC" w14:textId="77777777" w:rsidR="005C5EB7" w:rsidRPr="005C5EB7" w:rsidRDefault="005C5EB7" w:rsidP="005C5EB7">
      <w:pPr>
        <w:spacing w:after="0" w:line="240" w:lineRule="auto"/>
      </w:pPr>
    </w:p>
    <w:p w14:paraId="7F204EC9" w14:textId="77777777" w:rsidR="00615329" w:rsidRPr="005C5EB7" w:rsidRDefault="00AC0BBA" w:rsidP="005C5EB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C5EB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 Drugs and </w:t>
      </w:r>
      <w:r w:rsidR="006C4A38" w:rsidRPr="005C5EB7">
        <w:rPr>
          <w:rFonts w:asciiTheme="majorBidi" w:eastAsia="Times New Roman" w:hAnsiTheme="majorBidi" w:cstheme="majorBidi"/>
          <w:b/>
          <w:bCs/>
          <w:sz w:val="24"/>
          <w:szCs w:val="24"/>
        </w:rPr>
        <w:t>C</w:t>
      </w:r>
      <w:r w:rsidRPr="005C5EB7">
        <w:rPr>
          <w:rFonts w:asciiTheme="majorBidi" w:eastAsia="Times New Roman" w:hAnsiTheme="majorBidi" w:cstheme="majorBidi"/>
          <w:b/>
          <w:bCs/>
          <w:sz w:val="24"/>
          <w:szCs w:val="24"/>
        </w:rPr>
        <w:t>hemicals</w:t>
      </w:r>
    </w:p>
    <w:p w14:paraId="157B7A35" w14:textId="77777777" w:rsidR="00615329" w:rsidRPr="005C5EB7" w:rsidRDefault="00AC0BBA" w:rsidP="00D10250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bookmarkStart w:id="1" w:name="_Hlk158642515"/>
      <w:r w:rsidRPr="005C5EB7">
        <w:rPr>
          <w:rFonts w:asciiTheme="majorBidi" w:eastAsia="Times New Roman" w:hAnsiTheme="majorBidi" w:cstheme="majorBidi"/>
          <w:sz w:val="24"/>
          <w:szCs w:val="24"/>
        </w:rPr>
        <w:t>C</w:t>
      </w:r>
      <w:r w:rsidR="00DC5147" w:rsidRPr="005C5EB7">
        <w:rPr>
          <w:rFonts w:asciiTheme="majorBidi" w:eastAsia="Times New Roman" w:hAnsiTheme="majorBidi" w:cstheme="majorBidi"/>
          <w:sz w:val="24"/>
          <w:szCs w:val="24"/>
        </w:rPr>
        <w:t xml:space="preserve">ommercial vial 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>of 5-Fluorouracil (5-FU) obtained from Hikma Specialized Pharmaceutical.</w:t>
      </w:r>
      <w:r w:rsidRPr="005C5E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C5EB7">
        <w:rPr>
          <w:rFonts w:asciiTheme="majorBidi" w:hAnsiTheme="majorBidi" w:cstheme="majorBidi"/>
          <w:sz w:val="24"/>
          <w:szCs w:val="24"/>
        </w:rPr>
        <w:t>N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>-acetylcysteine (NAC) white powder obtained from AK Scientific, Inc. (USA).</w:t>
      </w:r>
      <w:bookmarkEnd w:id="1"/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3D0C04D1" w14:textId="77777777" w:rsidR="00347672" w:rsidRPr="005C5EB7" w:rsidRDefault="00347672" w:rsidP="005C5EB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rtl/>
        </w:rPr>
      </w:pPr>
    </w:p>
    <w:p w14:paraId="11219D4C" w14:textId="77777777" w:rsidR="00615329" w:rsidRPr="005C5EB7" w:rsidRDefault="00AC0BBA" w:rsidP="005C5EB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C5EB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2. Animals </w:t>
      </w:r>
    </w:p>
    <w:p w14:paraId="519C1824" w14:textId="77777777" w:rsidR="00615329" w:rsidRPr="005C5EB7" w:rsidRDefault="00AC0BBA" w:rsidP="005C5EB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We purchased forty mature male Albino Wistar rats from the Animal House of the </w:t>
      </w:r>
      <w:r w:rsidR="00822109" w:rsidRPr="005C5EB7">
        <w:rPr>
          <w:rFonts w:asciiTheme="majorBidi" w:eastAsia="Times New Roman" w:hAnsiTheme="majorBidi" w:cstheme="majorBidi"/>
          <w:sz w:val="24"/>
          <w:szCs w:val="24"/>
        </w:rPr>
        <w:t xml:space="preserve">Faculty of Veterinary Medicine 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Assiut 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>University, weighing 200–250 g. For a week, rats were housed in standard, pathogen-free facilities with a temperature of 24 ± 2</w:t>
      </w:r>
      <w:r w:rsidRPr="005C5EB7">
        <w:rPr>
          <w:rFonts w:asciiTheme="majorBidi" w:eastAsia="Times New Roman" w:hAnsiTheme="majorBidi" w:cstheme="majorBidi"/>
          <w:sz w:val="24"/>
          <w:szCs w:val="24"/>
          <w:vertAlign w:val="superscript"/>
        </w:rPr>
        <w:t>o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C, a relative humidity of 60–70%, and a cycle of 12 hours of light and darkness. </w:t>
      </w:r>
      <w:r w:rsidR="00375E02" w:rsidRPr="005C5EB7">
        <w:rPr>
          <w:rFonts w:asciiTheme="majorBidi" w:eastAsia="Times New Roman" w:hAnsiTheme="majorBidi" w:cstheme="majorBidi"/>
          <w:sz w:val="24"/>
          <w:szCs w:val="24"/>
        </w:rPr>
        <w:t>The animals had unrestricted access to water and were fed a usual pellet meal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>. The ethics committee of Assiut University's College of Medicine approved the study (approval no: 17300967).</w:t>
      </w:r>
    </w:p>
    <w:p w14:paraId="6C570B5F" w14:textId="77777777" w:rsidR="00347672" w:rsidRPr="005C5EB7" w:rsidRDefault="00347672" w:rsidP="005C5EB7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</w:p>
    <w:p w14:paraId="625C23BC" w14:textId="77777777" w:rsidR="00615329" w:rsidRPr="00233D22" w:rsidRDefault="00AC0BBA" w:rsidP="005C5EB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33D22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Pr="00233D22">
        <w:rPr>
          <w:rFonts w:asciiTheme="majorBidi" w:eastAsia="Times New Roman" w:hAnsiTheme="majorBidi" w:cstheme="majorBidi"/>
          <w:b/>
          <w:bCs/>
          <w:sz w:val="24"/>
          <w:szCs w:val="24"/>
        </w:rPr>
        <w:t>Induction of nephrotoxicity</w:t>
      </w:r>
    </w:p>
    <w:p w14:paraId="03D3D69E" w14:textId="77777777" w:rsidR="006C4A38" w:rsidRPr="00233D22" w:rsidRDefault="00AC0BBA" w:rsidP="005C5EB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33D22">
        <w:rPr>
          <w:rFonts w:asciiTheme="majorBidi" w:hAnsiTheme="majorBidi" w:cstheme="majorBidi"/>
          <w:sz w:val="24"/>
          <w:szCs w:val="24"/>
        </w:rPr>
        <w:t xml:space="preserve"> </w:t>
      </w:r>
      <w:r w:rsidRPr="00233D22">
        <w:rPr>
          <w:rFonts w:asciiTheme="majorBidi" w:eastAsia="Times New Roman" w:hAnsiTheme="majorBidi" w:cstheme="majorBidi"/>
          <w:sz w:val="24"/>
          <w:szCs w:val="24"/>
        </w:rPr>
        <w:t xml:space="preserve">5-Fluorouracil (5-FU) </w:t>
      </w:r>
      <w:r w:rsidRPr="00233D22">
        <w:rPr>
          <w:rFonts w:asciiTheme="majorBidi" w:hAnsiTheme="majorBidi" w:cstheme="majorBidi"/>
          <w:sz w:val="24"/>
          <w:szCs w:val="24"/>
        </w:rPr>
        <w:t xml:space="preserve">20 </w:t>
      </w:r>
      <w:r w:rsidR="00D23746" w:rsidRPr="00233D22">
        <w:rPr>
          <w:rFonts w:asciiTheme="majorBidi" w:eastAsia="Times New Roman" w:hAnsiTheme="majorBidi" w:cstheme="majorBidi"/>
          <w:sz w:val="24"/>
          <w:szCs w:val="24"/>
        </w:rPr>
        <w:t xml:space="preserve">mg / Kg </w:t>
      </w:r>
      <w:r w:rsidRPr="00233D22">
        <w:rPr>
          <w:rFonts w:asciiTheme="majorBidi" w:hAnsiTheme="majorBidi" w:cstheme="majorBidi"/>
          <w:noProof/>
          <w:sz w:val="24"/>
          <w:szCs w:val="24"/>
        </w:rPr>
        <w:t>(Yousef and Aboelwafa, 2017</w:t>
      </w:r>
      <w:r w:rsidR="00DC5147" w:rsidRPr="00233D22">
        <w:rPr>
          <w:rFonts w:asciiTheme="majorBidi" w:hAnsiTheme="majorBidi" w:cstheme="majorBidi"/>
          <w:noProof/>
          <w:sz w:val="24"/>
          <w:szCs w:val="24"/>
        </w:rPr>
        <w:t xml:space="preserve"> and Adikwu </w:t>
      </w:r>
      <w:r w:rsidR="00521EEA" w:rsidRPr="00233D22">
        <w:rPr>
          <w:rFonts w:asciiTheme="majorBidi" w:hAnsiTheme="majorBidi" w:cstheme="majorBidi"/>
          <w:i/>
          <w:noProof/>
          <w:sz w:val="24"/>
          <w:szCs w:val="24"/>
        </w:rPr>
        <w:t xml:space="preserve">et al., </w:t>
      </w:r>
      <w:r w:rsidR="00DC5147" w:rsidRPr="00233D22">
        <w:rPr>
          <w:rFonts w:asciiTheme="majorBidi" w:hAnsiTheme="majorBidi" w:cstheme="majorBidi"/>
          <w:noProof/>
          <w:sz w:val="24"/>
          <w:szCs w:val="24"/>
        </w:rPr>
        <w:t>2019</w:t>
      </w:r>
      <w:r w:rsidRPr="00233D22">
        <w:rPr>
          <w:rFonts w:asciiTheme="majorBidi" w:hAnsiTheme="majorBidi" w:cstheme="majorBidi"/>
          <w:noProof/>
          <w:sz w:val="24"/>
          <w:szCs w:val="24"/>
        </w:rPr>
        <w:t>)</w:t>
      </w:r>
      <w:r w:rsidRPr="00233D22">
        <w:rPr>
          <w:rFonts w:asciiTheme="majorBidi" w:hAnsiTheme="majorBidi" w:cstheme="majorBidi"/>
          <w:sz w:val="24"/>
          <w:szCs w:val="24"/>
        </w:rPr>
        <w:t xml:space="preserve"> and 50 </w:t>
      </w:r>
      <w:r w:rsidRPr="00233D22">
        <w:rPr>
          <w:rFonts w:asciiTheme="majorBidi" w:eastAsia="Times New Roman" w:hAnsiTheme="majorBidi" w:cstheme="majorBidi"/>
          <w:sz w:val="24"/>
          <w:szCs w:val="24"/>
        </w:rPr>
        <w:t>mg / Kg b.w.</w:t>
      </w:r>
      <w:r w:rsidRPr="00233D2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233D22">
        <w:rPr>
          <w:rFonts w:asciiTheme="majorBidi" w:hAnsiTheme="majorBidi" w:cstheme="majorBidi"/>
          <w:noProof/>
          <w:sz w:val="24"/>
          <w:szCs w:val="24"/>
          <w:shd w:val="clear" w:color="auto" w:fill="FFFFFF"/>
        </w:rPr>
        <w:t xml:space="preserve">(El-Sherbiny </w:t>
      </w:r>
      <w:r w:rsidR="00521EEA" w:rsidRPr="00233D22">
        <w:rPr>
          <w:rFonts w:asciiTheme="majorBidi" w:hAnsiTheme="majorBidi" w:cstheme="majorBidi"/>
          <w:i/>
          <w:noProof/>
          <w:sz w:val="24"/>
          <w:szCs w:val="24"/>
          <w:shd w:val="clear" w:color="auto" w:fill="FFFFFF"/>
        </w:rPr>
        <w:t xml:space="preserve">et al., </w:t>
      </w:r>
      <w:r w:rsidRPr="00233D22">
        <w:rPr>
          <w:rFonts w:asciiTheme="majorBidi" w:hAnsiTheme="majorBidi" w:cstheme="majorBidi"/>
          <w:noProof/>
          <w:sz w:val="24"/>
          <w:szCs w:val="24"/>
          <w:shd w:val="clear" w:color="auto" w:fill="FFFFFF"/>
        </w:rPr>
        <w:t>2021)</w:t>
      </w:r>
      <w:r w:rsidRPr="00233D22">
        <w:rPr>
          <w:rFonts w:asciiTheme="majorBidi" w:eastAsia="Times New Roman" w:hAnsiTheme="majorBidi" w:cstheme="majorBidi"/>
          <w:sz w:val="24"/>
          <w:szCs w:val="24"/>
        </w:rPr>
        <w:t xml:space="preserve"> was injected</w:t>
      </w:r>
      <w:r w:rsidR="00D23746" w:rsidRPr="00233D22">
        <w:rPr>
          <w:rFonts w:asciiTheme="majorBidi" w:eastAsia="Times New Roman" w:hAnsiTheme="majorBidi" w:cstheme="majorBidi"/>
          <w:sz w:val="24"/>
          <w:szCs w:val="24"/>
        </w:rPr>
        <w:t xml:space="preserve"> intraperitonea</w:t>
      </w:r>
      <w:r w:rsidRPr="00233D22">
        <w:rPr>
          <w:rFonts w:asciiTheme="majorBidi" w:eastAsia="Times New Roman" w:hAnsiTheme="majorBidi" w:cstheme="majorBidi"/>
          <w:sz w:val="24"/>
          <w:szCs w:val="24"/>
        </w:rPr>
        <w:t>ly</w:t>
      </w:r>
      <w:r w:rsidR="00D42318" w:rsidRPr="00233D22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="007D3B8C" w:rsidRPr="00233D22">
        <w:rPr>
          <w:rFonts w:asciiTheme="majorBidi" w:eastAsia="Times New Roman" w:hAnsiTheme="majorBidi" w:cstheme="majorBidi"/>
          <w:sz w:val="24"/>
          <w:szCs w:val="24"/>
        </w:rPr>
        <w:t>i.p.)</w:t>
      </w:r>
      <w:r w:rsidRPr="00233D22">
        <w:rPr>
          <w:rFonts w:asciiTheme="majorBidi" w:eastAsia="Times New Roman" w:hAnsiTheme="majorBidi" w:cstheme="majorBidi"/>
          <w:sz w:val="24"/>
          <w:szCs w:val="24"/>
        </w:rPr>
        <w:t xml:space="preserve"> daily for 6 days </w:t>
      </w:r>
      <w:bookmarkStart w:id="2" w:name="_Hlk158643064"/>
      <w:r w:rsidRPr="00233D22">
        <w:rPr>
          <w:rFonts w:asciiTheme="majorBidi" w:eastAsia="Times New Roman" w:hAnsiTheme="majorBidi" w:cstheme="majorBidi"/>
          <w:sz w:val="24"/>
          <w:szCs w:val="24"/>
        </w:rPr>
        <w:t>to cause toxicity to the kidneys.</w:t>
      </w:r>
    </w:p>
    <w:p w14:paraId="70DD0D6A" w14:textId="77777777" w:rsidR="00347672" w:rsidRPr="005C5EB7" w:rsidRDefault="00347672" w:rsidP="005C5EB7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</w:p>
    <w:p w14:paraId="6B58872D" w14:textId="77777777" w:rsidR="00615329" w:rsidRPr="00233D22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D22">
        <w:rPr>
          <w:rFonts w:asciiTheme="majorBidi" w:hAnsiTheme="majorBidi" w:cstheme="majorBidi"/>
          <w:b/>
          <w:bCs/>
          <w:sz w:val="24"/>
          <w:szCs w:val="24"/>
        </w:rPr>
        <w:t xml:space="preserve">4. Animal grouping </w:t>
      </w:r>
      <w:r w:rsidRPr="00233D22">
        <w:rPr>
          <w:rFonts w:asciiTheme="majorBidi" w:hAnsiTheme="majorBidi" w:cstheme="majorBidi"/>
          <w:sz w:val="24"/>
          <w:szCs w:val="24"/>
        </w:rPr>
        <w:t xml:space="preserve"> </w:t>
      </w:r>
    </w:p>
    <w:bookmarkEnd w:id="2"/>
    <w:p w14:paraId="3E46CA4D" w14:textId="5330C50F" w:rsidR="00615329" w:rsidRPr="005C5EB7" w:rsidRDefault="00AC0BBA" w:rsidP="00EC24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C5EB7">
        <w:rPr>
          <w:rFonts w:asciiTheme="majorBidi" w:eastAsia="Times New Roman" w:hAnsiTheme="majorBidi" w:cstheme="majorBidi"/>
          <w:sz w:val="24"/>
          <w:szCs w:val="24"/>
        </w:rPr>
        <w:t>Animals used in the investigation were divided into 5 groups</w:t>
      </w:r>
      <w:r w:rsidR="00B004E7">
        <w:rPr>
          <w:rFonts w:asciiTheme="majorBidi" w:eastAsia="Times New Roman" w:hAnsiTheme="majorBidi" w:cstheme="majorBidi"/>
          <w:sz w:val="24"/>
          <w:szCs w:val="24"/>
        </w:rPr>
        <w:t>,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 each group containing 8 rats. The first control group received distilled water </w:t>
      </w:r>
      <w:r w:rsidR="00EC24FA" w:rsidRPr="00A5219C">
        <w:rPr>
          <w:rFonts w:asciiTheme="majorBidi" w:eastAsia="Times New Roman" w:hAnsiTheme="majorBidi" w:cstheme="majorBidi"/>
          <w:sz w:val="24"/>
          <w:szCs w:val="24"/>
        </w:rPr>
        <w:t>i.p.</w:t>
      </w:r>
      <w:r w:rsidR="007D3B8C" w:rsidRPr="005C5EB7">
        <w:rPr>
          <w:rFonts w:asciiTheme="majorBidi" w:eastAsia="Times New Roman" w:hAnsiTheme="majorBidi" w:cstheme="majorBidi"/>
          <w:sz w:val="24"/>
          <w:szCs w:val="24"/>
        </w:rPr>
        <w:t xml:space="preserve"> daily for </w:t>
      </w:r>
      <w:r w:rsidR="00DC5147" w:rsidRPr="005C5EB7">
        <w:rPr>
          <w:rFonts w:asciiTheme="majorBidi" w:eastAsia="Times New Roman" w:hAnsiTheme="majorBidi" w:cstheme="majorBidi"/>
          <w:sz w:val="24"/>
          <w:szCs w:val="24"/>
        </w:rPr>
        <w:t>6</w:t>
      </w:r>
      <w:r w:rsidR="007D3B8C" w:rsidRPr="005C5EB7">
        <w:rPr>
          <w:rFonts w:asciiTheme="majorBidi" w:eastAsia="Times New Roman" w:hAnsiTheme="majorBidi" w:cstheme="majorBidi"/>
          <w:sz w:val="24"/>
          <w:szCs w:val="24"/>
        </w:rPr>
        <w:t xml:space="preserve"> days. The second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 and third groups received 5-FU </w:t>
      </w:r>
      <w:r w:rsidR="007D3B8C" w:rsidRPr="005C5EB7">
        <w:rPr>
          <w:rFonts w:asciiTheme="majorBidi" w:eastAsia="Times New Roman" w:hAnsiTheme="majorBidi" w:cstheme="majorBidi"/>
          <w:sz w:val="24"/>
          <w:szCs w:val="24"/>
        </w:rPr>
        <w:t>i.p.</w:t>
      </w:r>
      <w:r w:rsidR="00E33BB0" w:rsidRPr="005C5EB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D3B8C" w:rsidRPr="005C5EB7">
        <w:rPr>
          <w:rFonts w:asciiTheme="majorBidi" w:eastAsia="Times New Roman" w:hAnsiTheme="majorBidi" w:cstheme="majorBidi"/>
          <w:sz w:val="24"/>
          <w:szCs w:val="24"/>
        </w:rPr>
        <w:t>for 6 days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 at doses of 20</w:t>
      </w:r>
      <w:r w:rsidR="00DC5147" w:rsidRPr="005C5EB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D42318" w:rsidRPr="005C5EB7">
        <w:rPr>
          <w:rFonts w:asciiTheme="majorBidi" w:eastAsia="Times New Roman" w:hAnsiTheme="majorBidi" w:cstheme="majorBidi"/>
          <w:sz w:val="24"/>
          <w:szCs w:val="24"/>
        </w:rPr>
        <w:t>and 50 mg/kg,</w:t>
      </w:r>
      <w:r w:rsidR="007D3B8C" w:rsidRPr="005C5EB7">
        <w:rPr>
          <w:rFonts w:asciiTheme="majorBidi" w:hAnsiTheme="majorBidi" w:cstheme="majorBidi"/>
          <w:sz w:val="24"/>
          <w:szCs w:val="24"/>
        </w:rPr>
        <w:t xml:space="preserve"> 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respectively. </w:t>
      </w:r>
      <w:r w:rsidRPr="005C5EB7">
        <w:rPr>
          <w:rFonts w:asciiTheme="majorBidi" w:hAnsiTheme="majorBidi" w:cstheme="majorBidi"/>
          <w:sz w:val="24"/>
          <w:szCs w:val="24"/>
          <w:shd w:val="clear" w:color="auto" w:fill="FFFFFF"/>
          <w:lang w:bidi="ar-EG"/>
        </w:rPr>
        <w:t>T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he fourth group was injected with 5-FU at a dose of 20 mg\kg + </w:t>
      </w:r>
      <w:r w:rsidRPr="005C5EB7">
        <w:rPr>
          <w:rFonts w:asciiTheme="majorBidi" w:hAnsiTheme="majorBidi" w:cstheme="majorBidi"/>
          <w:sz w:val="24"/>
          <w:szCs w:val="24"/>
        </w:rPr>
        <w:t xml:space="preserve">40 mg/kg of NAC </w:t>
      </w:r>
      <w:r w:rsidR="005E0E89" w:rsidRPr="005C5EB7">
        <w:rPr>
          <w:rFonts w:asciiTheme="majorBidi" w:hAnsiTheme="majorBidi" w:cstheme="majorBidi"/>
          <w:sz w:val="24"/>
          <w:szCs w:val="24"/>
        </w:rPr>
        <w:t xml:space="preserve">i.p. </w:t>
      </w:r>
      <w:r w:rsidRPr="005C5EB7">
        <w:rPr>
          <w:rFonts w:asciiTheme="majorBidi" w:hAnsiTheme="majorBidi" w:cstheme="majorBidi"/>
          <w:sz w:val="24"/>
          <w:szCs w:val="24"/>
        </w:rPr>
        <w:t xml:space="preserve">for 6 days </w:t>
      </w:r>
      <w:r w:rsidRPr="005C5EB7">
        <w:rPr>
          <w:rFonts w:asciiTheme="majorBidi" w:hAnsiTheme="majorBidi" w:cstheme="majorBidi"/>
          <w:noProof/>
          <w:sz w:val="24"/>
          <w:szCs w:val="24"/>
        </w:rPr>
        <w:t xml:space="preserve">(Efrati </w:t>
      </w:r>
      <w:r w:rsidR="00521EEA" w:rsidRPr="00521EEA">
        <w:rPr>
          <w:rFonts w:asciiTheme="majorBidi" w:hAnsiTheme="majorBidi" w:cstheme="majorBidi"/>
          <w:i/>
          <w:noProof/>
          <w:sz w:val="24"/>
          <w:szCs w:val="24"/>
        </w:rPr>
        <w:t xml:space="preserve">et al., </w:t>
      </w:r>
      <w:r w:rsidRPr="005C5EB7">
        <w:rPr>
          <w:rFonts w:asciiTheme="majorBidi" w:hAnsiTheme="majorBidi" w:cstheme="majorBidi"/>
          <w:noProof/>
          <w:sz w:val="24"/>
          <w:szCs w:val="24"/>
        </w:rPr>
        <w:t>2007)</w:t>
      </w:r>
      <w:r w:rsidRPr="005C5EB7">
        <w:rPr>
          <w:rFonts w:asciiTheme="majorBidi" w:hAnsiTheme="majorBidi" w:cstheme="majorBidi"/>
          <w:sz w:val="24"/>
          <w:szCs w:val="24"/>
        </w:rPr>
        <w:t xml:space="preserve">. </w:t>
      </w:r>
      <w:r w:rsidRPr="005C5EB7">
        <w:rPr>
          <w:rFonts w:asciiTheme="majorBidi" w:eastAsia="Calibri" w:hAnsiTheme="majorBidi" w:cstheme="majorBidi"/>
          <w:sz w:val="24"/>
          <w:szCs w:val="24"/>
          <w:lang w:bidi="ar-EG"/>
        </w:rPr>
        <w:t>The</w:t>
      </w:r>
      <w:r w:rsidRPr="005C5EB7">
        <w:rPr>
          <w:rFonts w:asciiTheme="majorBidi" w:hAnsiTheme="majorBidi" w:cstheme="majorBidi"/>
          <w:sz w:val="24"/>
          <w:szCs w:val="24"/>
        </w:rPr>
        <w:t xml:space="preserve"> fifth group was injected 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>intra</w:t>
      </w:r>
      <w:r w:rsidR="0083230F">
        <w:rPr>
          <w:rFonts w:asciiTheme="majorBidi" w:eastAsia="Times New Roman" w:hAnsiTheme="majorBidi" w:cstheme="majorBidi" w:hint="cs"/>
          <w:sz w:val="24"/>
          <w:szCs w:val="24"/>
          <w:rtl/>
        </w:rPr>
        <w:t>-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>peritoneal</w:t>
      </w:r>
      <w:r w:rsidR="007D3B8C" w:rsidRPr="005C5EB7">
        <w:rPr>
          <w:rFonts w:asciiTheme="majorBidi" w:eastAsia="Times New Roman" w:hAnsiTheme="majorBidi" w:cstheme="majorBidi"/>
          <w:sz w:val="24"/>
          <w:szCs w:val="24"/>
        </w:rPr>
        <w:t>ly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5C5EB7">
        <w:rPr>
          <w:rFonts w:asciiTheme="majorBidi" w:hAnsiTheme="majorBidi" w:cstheme="majorBidi"/>
          <w:sz w:val="24"/>
          <w:szCs w:val="24"/>
        </w:rPr>
        <w:t xml:space="preserve">with 5-FU 50 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>mg\</w:t>
      </w:r>
      <w:r w:rsidRPr="005C5EB7">
        <w:rPr>
          <w:rFonts w:asciiTheme="majorBidi" w:hAnsiTheme="majorBidi" w:cstheme="majorBidi"/>
          <w:sz w:val="24"/>
          <w:szCs w:val="24"/>
        </w:rPr>
        <w:t xml:space="preserve">kg plus NAC 40 mg/kg. </w:t>
      </w:r>
      <w:r w:rsidR="005E0E89" w:rsidRPr="005C5EB7">
        <w:rPr>
          <w:rFonts w:asciiTheme="majorBidi" w:hAnsiTheme="majorBidi" w:cstheme="majorBidi"/>
          <w:sz w:val="24"/>
          <w:szCs w:val="24"/>
        </w:rPr>
        <w:t xml:space="preserve">After </w:t>
      </w:r>
      <w:r w:rsidR="0083230F">
        <w:rPr>
          <w:rFonts w:asciiTheme="majorBidi" w:hAnsiTheme="majorBidi" w:cstheme="majorBidi"/>
          <w:sz w:val="24"/>
          <w:szCs w:val="24"/>
        </w:rPr>
        <w:t xml:space="preserve">finishing </w:t>
      </w:r>
      <w:r w:rsidR="005E0E89" w:rsidRPr="005C5EB7">
        <w:rPr>
          <w:rFonts w:asciiTheme="majorBidi" w:hAnsiTheme="majorBidi" w:cstheme="majorBidi"/>
          <w:sz w:val="24"/>
          <w:szCs w:val="24"/>
        </w:rPr>
        <w:t xml:space="preserve">the </w:t>
      </w:r>
      <w:r w:rsidR="0083230F">
        <w:rPr>
          <w:rFonts w:asciiTheme="majorBidi" w:hAnsiTheme="majorBidi" w:cstheme="majorBidi"/>
          <w:sz w:val="24"/>
          <w:szCs w:val="24"/>
        </w:rPr>
        <w:t>experiment</w:t>
      </w:r>
      <w:r w:rsidR="005E0E89" w:rsidRPr="005C5EB7">
        <w:rPr>
          <w:rFonts w:asciiTheme="majorBidi" w:hAnsiTheme="majorBidi" w:cstheme="majorBidi"/>
          <w:sz w:val="24"/>
          <w:szCs w:val="24"/>
        </w:rPr>
        <w:t xml:space="preserve">, the rats </w:t>
      </w:r>
      <w:r w:rsidR="00EC24FA" w:rsidRPr="00A5219C">
        <w:rPr>
          <w:rFonts w:asciiTheme="majorBidi" w:hAnsiTheme="majorBidi" w:cstheme="majorBidi"/>
          <w:sz w:val="24"/>
          <w:szCs w:val="24"/>
        </w:rPr>
        <w:t>received</w:t>
      </w:r>
      <w:r w:rsidR="005E0E89" w:rsidRPr="005C5EB7">
        <w:rPr>
          <w:rFonts w:asciiTheme="majorBidi" w:hAnsiTheme="majorBidi" w:cstheme="majorBidi"/>
          <w:sz w:val="24"/>
          <w:szCs w:val="24"/>
        </w:rPr>
        <w:t xml:space="preserve"> 4% isoflurane anesthesia, and </w:t>
      </w:r>
      <w:r w:rsidR="005E0E89" w:rsidRPr="00D2177B">
        <w:rPr>
          <w:rFonts w:asciiTheme="majorBidi" w:hAnsiTheme="majorBidi" w:cstheme="majorBidi"/>
          <w:sz w:val="24"/>
          <w:szCs w:val="24"/>
        </w:rPr>
        <w:t xml:space="preserve">blood samples were </w:t>
      </w:r>
      <w:r w:rsidR="00D2177B" w:rsidRPr="00D2177B">
        <w:rPr>
          <w:rFonts w:asciiTheme="majorBidi" w:hAnsiTheme="majorBidi" w:cstheme="majorBidi"/>
          <w:sz w:val="24"/>
          <w:szCs w:val="24"/>
        </w:rPr>
        <w:t>collected and kept</w:t>
      </w:r>
      <w:r w:rsidR="005E0E89" w:rsidRPr="00D2177B">
        <w:rPr>
          <w:rFonts w:asciiTheme="majorBidi" w:hAnsiTheme="majorBidi" w:cstheme="majorBidi"/>
          <w:sz w:val="24"/>
          <w:szCs w:val="24"/>
        </w:rPr>
        <w:t xml:space="preserve"> for 15 minutes in a clean,</w:t>
      </w:r>
      <w:r w:rsidR="005E0E89" w:rsidRPr="005C5EB7">
        <w:rPr>
          <w:rFonts w:asciiTheme="majorBidi" w:hAnsiTheme="majorBidi" w:cstheme="majorBidi"/>
          <w:sz w:val="24"/>
          <w:szCs w:val="24"/>
        </w:rPr>
        <w:t xml:space="preserve"> dry centrifuge tube. The samples were then </w:t>
      </w:r>
      <w:r w:rsidR="0083230F">
        <w:rPr>
          <w:rFonts w:asciiTheme="majorBidi" w:hAnsiTheme="majorBidi" w:cstheme="majorBidi"/>
          <w:sz w:val="24"/>
          <w:szCs w:val="24"/>
        </w:rPr>
        <w:t>centrifuged</w:t>
      </w:r>
      <w:r w:rsidR="005E0E89" w:rsidRPr="005C5EB7">
        <w:rPr>
          <w:rFonts w:asciiTheme="majorBidi" w:hAnsiTheme="majorBidi" w:cstheme="majorBidi"/>
          <w:sz w:val="24"/>
          <w:szCs w:val="24"/>
        </w:rPr>
        <w:t xml:space="preserve"> for another 15 minutes at 3000 rpm.</w:t>
      </w:r>
      <w:r w:rsidRPr="005C5EB7">
        <w:rPr>
          <w:rFonts w:asciiTheme="majorBidi" w:hAnsiTheme="majorBidi" w:cstheme="majorBidi"/>
          <w:sz w:val="24"/>
          <w:szCs w:val="24"/>
        </w:rPr>
        <w:t xml:space="preserve"> Serum was obtained using Eppendorf tubes to 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evaluate kidney function parameters and </w:t>
      </w:r>
      <w:r w:rsidR="007D3B8C" w:rsidRPr="005C5EB7">
        <w:rPr>
          <w:rFonts w:asciiTheme="majorBidi" w:eastAsia="Times New Roman" w:hAnsiTheme="majorBidi" w:cstheme="majorBidi"/>
          <w:sz w:val="24"/>
          <w:szCs w:val="24"/>
        </w:rPr>
        <w:t>inflammatory markers (TNF-</w:t>
      </w:r>
      <w:r w:rsidR="00D42318" w:rsidRPr="005C5EB7">
        <w:rPr>
          <w:rFonts w:asciiTheme="majorBidi" w:eastAsia="Times New Roman" w:hAnsiTheme="majorBidi" w:cstheme="majorBidi"/>
          <w:sz w:val="24"/>
          <w:szCs w:val="24"/>
        </w:rPr>
        <w:t>α</w:t>
      </w:r>
      <w:r w:rsidR="00EC24F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D3B8C" w:rsidRPr="005C5EB7">
        <w:rPr>
          <w:rFonts w:asciiTheme="majorBidi" w:eastAsia="Times New Roman" w:hAnsiTheme="majorBidi" w:cstheme="majorBidi"/>
          <w:sz w:val="24"/>
          <w:szCs w:val="24"/>
        </w:rPr>
        <w:t xml:space="preserve">and </w:t>
      </w:r>
      <w:r w:rsidRPr="005C5EB7">
        <w:rPr>
          <w:rStyle w:val="fontstyle21"/>
          <w:rFonts w:asciiTheme="majorBidi" w:hAnsiTheme="majorBidi" w:cstheme="majorBidi"/>
          <w:color w:val="auto"/>
          <w:sz w:val="24"/>
          <w:szCs w:val="24"/>
        </w:rPr>
        <w:t>IL-1β)</w:t>
      </w:r>
      <w:r w:rsidRPr="005C5EB7">
        <w:rPr>
          <w:rFonts w:asciiTheme="majorBidi" w:hAnsiTheme="majorBidi" w:cstheme="majorBidi"/>
          <w:sz w:val="24"/>
          <w:szCs w:val="24"/>
        </w:rPr>
        <w:t xml:space="preserve">. The kidneys were separated, cleaned, and weighed individually. </w:t>
      </w:r>
      <w:r w:rsidR="002A7B22" w:rsidRPr="005C5EB7">
        <w:rPr>
          <w:rFonts w:asciiTheme="majorBidi" w:hAnsiTheme="majorBidi" w:cstheme="majorBidi"/>
          <w:sz w:val="24"/>
          <w:szCs w:val="24"/>
        </w:rPr>
        <w:t xml:space="preserve">A 10% (w/v) homogenate of the kidneys was rapidly produced by homogenizing them in an ice-cold phosphate buffer (pH 7.4) solution. A 10-minute, 4°C, 1800 g centrifugation was performed on the homogenate. In order to test GSH and MDA, the 10% supernatant was removed and stored at -80°C </w:t>
      </w:r>
      <w:r w:rsidRPr="005C5EB7">
        <w:rPr>
          <w:rFonts w:asciiTheme="majorBidi" w:hAnsiTheme="majorBidi" w:cstheme="majorBidi"/>
          <w:noProof/>
          <w:sz w:val="24"/>
          <w:szCs w:val="24"/>
        </w:rPr>
        <w:t>(Elsayed and Zaazaa, 2024)</w:t>
      </w:r>
      <w:r w:rsidRPr="005C5EB7">
        <w:rPr>
          <w:rFonts w:asciiTheme="majorBidi" w:hAnsiTheme="majorBidi" w:cstheme="majorBidi"/>
          <w:sz w:val="24"/>
          <w:szCs w:val="24"/>
        </w:rPr>
        <w:t xml:space="preserve">. </w:t>
      </w:r>
    </w:p>
    <w:p w14:paraId="3CCBB6AD" w14:textId="77777777" w:rsidR="005C5EB7" w:rsidRPr="005C5EB7" w:rsidRDefault="005C5EB7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E2BE85B" w14:textId="77777777" w:rsidR="00615329" w:rsidRPr="005C5EB7" w:rsidRDefault="00AC0BBA" w:rsidP="00DF3617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5EB7">
        <w:rPr>
          <w:rFonts w:asciiTheme="majorBidi" w:hAnsiTheme="majorBidi" w:cstheme="majorBidi"/>
          <w:b/>
          <w:bCs/>
          <w:sz w:val="24"/>
          <w:szCs w:val="24"/>
        </w:rPr>
        <w:lastRenderedPageBreak/>
        <w:t>5. Biochemical investigations</w:t>
      </w:r>
    </w:p>
    <w:p w14:paraId="257DDF46" w14:textId="638C6194" w:rsidR="006C4A38" w:rsidRPr="00A5219C" w:rsidRDefault="00A71FCE" w:rsidP="00EC24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A5219C">
        <w:rPr>
          <w:rFonts w:asciiTheme="majorBidi" w:hAnsiTheme="majorBidi" w:cstheme="majorBidi"/>
          <w:sz w:val="24"/>
          <w:szCs w:val="24"/>
        </w:rPr>
        <w:t xml:space="preserve">evaluation of renal function was carried out spectrophotometrically </w:t>
      </w:r>
      <w:r w:rsidR="00A5219C" w:rsidRPr="00A5219C">
        <w:rPr>
          <w:rFonts w:asciiTheme="majorBidi" w:hAnsiTheme="majorBidi" w:cstheme="majorBidi"/>
          <w:sz w:val="24"/>
          <w:szCs w:val="24"/>
        </w:rPr>
        <w:t xml:space="preserve">using kits </w:t>
      </w:r>
      <w:r w:rsidRPr="00A5219C">
        <w:rPr>
          <w:rFonts w:asciiTheme="majorBidi" w:hAnsiTheme="majorBidi" w:cstheme="majorBidi"/>
          <w:sz w:val="24"/>
          <w:szCs w:val="24"/>
        </w:rPr>
        <w:t>(Sigma Diagnostics, Pvt. Ltd, Baroda, India), including serum concentrations of urea, creatinine, uric acid, and albumin.</w:t>
      </w:r>
    </w:p>
    <w:p w14:paraId="68EB4FC7" w14:textId="77777777" w:rsidR="005C5EB7" w:rsidRPr="00A5219C" w:rsidRDefault="005C5EB7" w:rsidP="005C5EB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26606CD9" w14:textId="77777777" w:rsidR="00615329" w:rsidRPr="005C5EB7" w:rsidRDefault="00AC0BBA" w:rsidP="00DF3617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219C">
        <w:rPr>
          <w:rFonts w:asciiTheme="majorBidi" w:hAnsiTheme="majorBidi" w:cstheme="majorBidi"/>
          <w:b/>
          <w:bCs/>
          <w:sz w:val="24"/>
          <w:szCs w:val="24"/>
        </w:rPr>
        <w:t>6.</w:t>
      </w:r>
      <w:r w:rsidRPr="00A5219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A5219C">
        <w:rPr>
          <w:rFonts w:asciiTheme="majorBidi" w:hAnsiTheme="majorBidi" w:cstheme="majorBidi"/>
          <w:b/>
          <w:bCs/>
          <w:sz w:val="24"/>
          <w:szCs w:val="24"/>
        </w:rPr>
        <w:t>Determination of oxidative stress markers</w:t>
      </w:r>
      <w:r w:rsidRPr="005C5EB7">
        <w:rPr>
          <w:rFonts w:asciiTheme="majorBidi" w:hAnsiTheme="majorBidi" w:cstheme="majorBidi"/>
          <w:b/>
          <w:bCs/>
          <w:sz w:val="24"/>
          <w:szCs w:val="24"/>
        </w:rPr>
        <w:t xml:space="preserve"> in kidney tissue</w:t>
      </w:r>
    </w:p>
    <w:p w14:paraId="5C3C755B" w14:textId="77777777" w:rsidR="00615329" w:rsidRPr="005C5EB7" w:rsidRDefault="00AC0BBA" w:rsidP="00DF3617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F3617">
        <w:rPr>
          <w:rFonts w:asciiTheme="majorBidi" w:hAnsiTheme="majorBidi" w:cstheme="majorBidi"/>
          <w:b/>
          <w:bCs/>
          <w:sz w:val="24"/>
          <w:szCs w:val="24"/>
        </w:rPr>
        <w:t>6.1. Determination of the renal reduced glutathione</w:t>
      </w:r>
      <w:r w:rsidRPr="005C5EB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(GSH)</w:t>
      </w:r>
    </w:p>
    <w:p w14:paraId="166F0A90" w14:textId="2F5F61D2" w:rsidR="006C4A38" w:rsidRPr="005C5EB7" w:rsidRDefault="00AC0BBA" w:rsidP="00EC24F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Sedlak and Lindsay (1968) approach was used to assess the </w:t>
      </w:r>
      <w:r w:rsidR="00375E02" w:rsidRPr="005C5EB7">
        <w:rPr>
          <w:rFonts w:asciiTheme="majorBidi" w:eastAsia="Times New Roman" w:hAnsiTheme="majorBidi" w:cstheme="majorBidi"/>
          <w:sz w:val="24"/>
          <w:szCs w:val="24"/>
        </w:rPr>
        <w:t xml:space="preserve">levels of 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>GSH in the kidneys. Spectrophotometric measurements of the color absorbance were made at 412 nm using colorimetric kits</w:t>
      </w:r>
      <w:r w:rsidR="00EC24F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5219C">
        <w:rPr>
          <w:rFonts w:asciiTheme="majorBidi" w:eastAsia="Times New Roman" w:hAnsiTheme="majorBidi" w:cstheme="majorBidi" w:hint="cs"/>
          <w:sz w:val="24"/>
          <w:szCs w:val="24"/>
          <w:rtl/>
        </w:rPr>
        <w:t>)</w:t>
      </w:r>
      <w:proofErr w:type="spellStart"/>
      <w:r w:rsidRPr="005C5EB7">
        <w:rPr>
          <w:rFonts w:asciiTheme="majorBidi" w:eastAsia="Times New Roman" w:hAnsiTheme="majorBidi" w:cstheme="majorBidi"/>
          <w:sz w:val="24"/>
          <w:szCs w:val="24"/>
        </w:rPr>
        <w:t>Biodiagnostic</w:t>
      </w:r>
      <w:proofErr w:type="spellEnd"/>
      <w:r w:rsidRPr="005C5EB7">
        <w:rPr>
          <w:rFonts w:asciiTheme="majorBidi" w:eastAsia="Times New Roman" w:hAnsiTheme="majorBidi" w:cstheme="majorBidi"/>
          <w:sz w:val="24"/>
          <w:szCs w:val="24"/>
        </w:rPr>
        <w:t>, Giza, Egypt</w:t>
      </w:r>
      <w:r w:rsidR="00A5219C">
        <w:rPr>
          <w:rFonts w:asciiTheme="majorBidi" w:eastAsia="Times New Roman" w:hAnsiTheme="majorBidi" w:cstheme="majorBidi"/>
          <w:sz w:val="24"/>
          <w:szCs w:val="24"/>
        </w:rPr>
        <w:t>)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3CF4FC5F" w14:textId="77777777" w:rsidR="005C5EB7" w:rsidRPr="005C5EB7" w:rsidRDefault="005C5EB7" w:rsidP="005C5EB7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1D829BFC" w14:textId="77777777" w:rsidR="00615329" w:rsidRPr="005C5EB7" w:rsidRDefault="00AC0BBA" w:rsidP="00DF3617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C5EB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6.2. Determination of malondialdehyde (MDA) </w:t>
      </w:r>
    </w:p>
    <w:p w14:paraId="36A6D35C" w14:textId="55CE41BB" w:rsidR="00F57C54" w:rsidRPr="005C5EB7" w:rsidRDefault="00AC0BBA" w:rsidP="00EC24F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The MDA level in kidney homogenate was determined using the methodology outlined by Ohkawa and his group in 1979. The </w:t>
      </w:r>
      <w:r w:rsidR="00A71FCE" w:rsidRPr="005C5EB7">
        <w:rPr>
          <w:rFonts w:asciiTheme="majorBidi" w:eastAsia="Times New Roman" w:hAnsiTheme="majorBidi" w:cstheme="majorBidi"/>
          <w:sz w:val="24"/>
          <w:szCs w:val="24"/>
        </w:rPr>
        <w:t xml:space="preserve">employed 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>measurement method was spectrophotometric, u</w:t>
      </w:r>
      <w:r w:rsidR="00A71FCE">
        <w:rPr>
          <w:rFonts w:asciiTheme="majorBidi" w:eastAsia="Times New Roman" w:hAnsiTheme="majorBidi" w:cstheme="majorBidi"/>
          <w:sz w:val="24"/>
          <w:szCs w:val="24"/>
        </w:rPr>
        <w:t>s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ing colorimetric kits </w:t>
      </w:r>
      <w:r w:rsidR="00A521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r w:rsidRPr="005C5EB7">
        <w:rPr>
          <w:rFonts w:asciiTheme="majorBidi" w:eastAsia="Times New Roman" w:hAnsiTheme="majorBidi" w:cstheme="majorBidi"/>
          <w:sz w:val="24"/>
          <w:szCs w:val="24"/>
        </w:rPr>
        <w:t>Biodiagnostic</w:t>
      </w:r>
      <w:proofErr w:type="spellEnd"/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C5EB7">
        <w:rPr>
          <w:rFonts w:asciiTheme="majorBidi" w:eastAsia="Times New Roman" w:hAnsiTheme="majorBidi" w:cstheme="majorBidi"/>
          <w:sz w:val="24"/>
          <w:szCs w:val="24"/>
        </w:rPr>
        <w:t>Dokki</w:t>
      </w:r>
      <w:proofErr w:type="spellEnd"/>
      <w:r w:rsidRPr="005C5EB7">
        <w:rPr>
          <w:rFonts w:asciiTheme="majorBidi" w:eastAsia="Times New Roman" w:hAnsiTheme="majorBidi" w:cstheme="majorBidi"/>
          <w:sz w:val="24"/>
          <w:szCs w:val="24"/>
        </w:rPr>
        <w:t>, and Giza, Egypt</w:t>
      </w:r>
      <w:r w:rsidR="00A5219C">
        <w:rPr>
          <w:rFonts w:asciiTheme="majorBidi" w:eastAsia="Times New Roman" w:hAnsiTheme="majorBidi" w:cstheme="majorBidi"/>
          <w:sz w:val="24"/>
          <w:szCs w:val="24"/>
        </w:rPr>
        <w:t>)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EC24FA" w:rsidRPr="00A5219C">
        <w:rPr>
          <w:rFonts w:asciiTheme="majorBidi" w:eastAsia="Times New Roman" w:hAnsiTheme="majorBidi" w:cstheme="majorBidi"/>
          <w:sz w:val="24"/>
          <w:szCs w:val="24"/>
        </w:rPr>
        <w:t>depending on</w:t>
      </w:r>
      <w:r w:rsidR="00EC24F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a colorimetric reaction with thiobarbituric acid. </w:t>
      </w:r>
    </w:p>
    <w:p w14:paraId="39074ED5" w14:textId="77777777" w:rsidR="00615329" w:rsidRPr="005C5EB7" w:rsidRDefault="00AC0BBA" w:rsidP="005C5EB7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6868161F" w14:textId="77777777" w:rsidR="00375E02" w:rsidRPr="005C5EB7" w:rsidRDefault="00AC0BBA" w:rsidP="00DF3617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2D56">
        <w:rPr>
          <w:rFonts w:asciiTheme="majorBidi" w:hAnsiTheme="majorBidi" w:cstheme="majorBidi"/>
          <w:b/>
          <w:bCs/>
          <w:sz w:val="24"/>
          <w:szCs w:val="24"/>
        </w:rPr>
        <w:t>7.</w:t>
      </w:r>
      <w:r w:rsidRPr="005C5EB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5C5EB7">
        <w:rPr>
          <w:rFonts w:asciiTheme="majorBidi" w:hAnsiTheme="majorBidi" w:cstheme="majorBidi"/>
          <w:b/>
          <w:bCs/>
          <w:sz w:val="24"/>
          <w:szCs w:val="24"/>
        </w:rPr>
        <w:t>Determination of inflammatory markers</w:t>
      </w:r>
    </w:p>
    <w:p w14:paraId="7C258DCE" w14:textId="77777777" w:rsidR="00615329" w:rsidRPr="005C5EB7" w:rsidRDefault="00AC0BBA" w:rsidP="00DF3617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5EB7">
        <w:rPr>
          <w:rFonts w:asciiTheme="majorBidi" w:hAnsiTheme="majorBidi" w:cstheme="majorBidi"/>
          <w:b/>
          <w:bCs/>
          <w:sz w:val="24"/>
          <w:szCs w:val="24"/>
        </w:rPr>
        <w:t>7.1. Determination of the level of tumor necrosis factor-</w:t>
      </w:r>
      <w:r w:rsidRPr="005C5EB7">
        <w:rPr>
          <w:rFonts w:ascii="Cambria Math" w:hAnsi="Cambria Math" w:cs="Cambria Math"/>
          <w:sz w:val="24"/>
          <w:szCs w:val="24"/>
        </w:rPr>
        <w:t>𝛼</w:t>
      </w:r>
      <w:r w:rsidRPr="005C5EB7">
        <w:rPr>
          <w:rFonts w:asciiTheme="majorBidi" w:hAnsiTheme="majorBidi" w:cstheme="majorBidi"/>
          <w:sz w:val="24"/>
          <w:szCs w:val="24"/>
        </w:rPr>
        <w:t xml:space="preserve"> </w:t>
      </w:r>
      <w:r w:rsidRPr="005C5EB7">
        <w:rPr>
          <w:rFonts w:asciiTheme="majorBidi" w:hAnsiTheme="majorBidi" w:cstheme="majorBidi"/>
          <w:b/>
          <w:bCs/>
          <w:sz w:val="24"/>
          <w:szCs w:val="24"/>
        </w:rPr>
        <w:t>(TNF-</w:t>
      </w:r>
      <w:r w:rsidRPr="005C5EB7">
        <w:rPr>
          <w:rFonts w:ascii="Cambria Math" w:hAnsi="Cambria Math" w:cs="Cambria Math"/>
          <w:sz w:val="24"/>
          <w:szCs w:val="24"/>
        </w:rPr>
        <w:t>𝛼</w:t>
      </w:r>
      <w:r w:rsidRPr="005C5EB7">
        <w:rPr>
          <w:rFonts w:asciiTheme="majorBidi" w:hAnsiTheme="majorBidi" w:cstheme="majorBidi"/>
          <w:sz w:val="24"/>
          <w:szCs w:val="24"/>
        </w:rPr>
        <w:t>)</w:t>
      </w:r>
    </w:p>
    <w:p w14:paraId="47BE2347" w14:textId="77777777" w:rsidR="00F57C54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C5EB7">
        <w:rPr>
          <w:rFonts w:asciiTheme="majorBidi" w:hAnsiTheme="majorBidi" w:cstheme="majorBidi"/>
          <w:sz w:val="24"/>
          <w:szCs w:val="24"/>
        </w:rPr>
        <w:t>Following the manufacturer's instructions, the AssayPro USA rat TNF-</w:t>
      </w:r>
      <w:r w:rsidRPr="005C5EB7">
        <w:rPr>
          <w:rFonts w:ascii="Cambria Math" w:hAnsi="Cambria Math" w:cs="Cambria Math"/>
          <w:sz w:val="24"/>
          <w:szCs w:val="24"/>
        </w:rPr>
        <w:t>𝛼</w:t>
      </w:r>
      <w:r w:rsidRPr="005C5EB7">
        <w:rPr>
          <w:rFonts w:asciiTheme="majorBidi" w:hAnsiTheme="majorBidi" w:cstheme="majorBidi"/>
          <w:sz w:val="24"/>
          <w:szCs w:val="24"/>
        </w:rPr>
        <w:t xml:space="preserve"> ELISA kit was used to measure the levels of TNF-</w:t>
      </w:r>
      <w:r w:rsidRPr="005C5EB7">
        <w:rPr>
          <w:rFonts w:ascii="Cambria Math" w:hAnsi="Cambria Math" w:cs="Cambria Math"/>
          <w:sz w:val="24"/>
          <w:szCs w:val="24"/>
        </w:rPr>
        <w:t>𝛼</w:t>
      </w:r>
      <w:r w:rsidRPr="005C5EB7">
        <w:rPr>
          <w:rFonts w:asciiTheme="majorBidi" w:hAnsiTheme="majorBidi" w:cstheme="majorBidi"/>
          <w:sz w:val="24"/>
          <w:szCs w:val="24"/>
        </w:rPr>
        <w:t xml:space="preserve"> in rat serum. Using an automated ELISA reader set to 450 nm, the response was monitored (Elsayed and </w:t>
      </w:r>
      <w:proofErr w:type="spellStart"/>
      <w:r w:rsidRPr="005C5EB7">
        <w:rPr>
          <w:rFonts w:asciiTheme="majorBidi" w:hAnsiTheme="majorBidi" w:cstheme="majorBidi"/>
          <w:sz w:val="24"/>
          <w:szCs w:val="24"/>
        </w:rPr>
        <w:t>Zaazaa</w:t>
      </w:r>
      <w:proofErr w:type="spellEnd"/>
      <w:r w:rsidRPr="005C5EB7">
        <w:rPr>
          <w:rFonts w:asciiTheme="majorBidi" w:hAnsiTheme="majorBidi" w:cstheme="majorBidi"/>
          <w:sz w:val="24"/>
          <w:szCs w:val="24"/>
        </w:rPr>
        <w:t>, 2024).</w:t>
      </w:r>
    </w:p>
    <w:p w14:paraId="7E51D2E5" w14:textId="77777777" w:rsidR="00DF3617" w:rsidRPr="005C5EB7" w:rsidRDefault="00DF3617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45C35FB" w14:textId="77777777" w:rsidR="005C5EB7" w:rsidRPr="005C5EB7" w:rsidRDefault="005C5EB7" w:rsidP="005C5EB7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408FBA32" w14:textId="77777777" w:rsidR="00615329" w:rsidRPr="005C5EB7" w:rsidRDefault="00AC0BBA" w:rsidP="00DF361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0250">
        <w:rPr>
          <w:rFonts w:asciiTheme="majorBidi" w:hAnsiTheme="majorBidi" w:cstheme="majorBidi"/>
          <w:b/>
          <w:bCs/>
          <w:sz w:val="24"/>
          <w:szCs w:val="24"/>
        </w:rPr>
        <w:t>7.2.</w:t>
      </w:r>
      <w:r w:rsidRPr="005C5EB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5C5EB7">
        <w:rPr>
          <w:rFonts w:asciiTheme="majorBidi" w:hAnsiTheme="majorBidi" w:cstheme="majorBidi"/>
          <w:b/>
          <w:bCs/>
          <w:sz w:val="24"/>
          <w:szCs w:val="24"/>
        </w:rPr>
        <w:t>Determination of the level of interleukin-1β (IL-1β</w:t>
      </w:r>
      <w:r w:rsidRPr="005C5EB7">
        <w:rPr>
          <w:rFonts w:asciiTheme="majorBidi" w:hAnsiTheme="majorBidi" w:cstheme="majorBidi"/>
          <w:sz w:val="24"/>
          <w:szCs w:val="24"/>
        </w:rPr>
        <w:t>)</w:t>
      </w:r>
    </w:p>
    <w:p w14:paraId="64E6EC19" w14:textId="65593F19" w:rsidR="00F57C54" w:rsidRPr="005C5EB7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C5EB7">
        <w:rPr>
          <w:rFonts w:asciiTheme="majorBidi" w:hAnsiTheme="majorBidi" w:cstheme="majorBidi"/>
          <w:sz w:val="24"/>
          <w:szCs w:val="24"/>
        </w:rPr>
        <w:t xml:space="preserve">The rat IL-1β ELSIA kit </w:t>
      </w:r>
      <w:r w:rsidR="00A5219C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5C5EB7">
        <w:rPr>
          <w:rFonts w:asciiTheme="majorBidi" w:hAnsiTheme="majorBidi" w:cstheme="majorBidi"/>
          <w:sz w:val="24"/>
          <w:szCs w:val="24"/>
        </w:rPr>
        <w:t>Dynatech</w:t>
      </w:r>
      <w:proofErr w:type="spellEnd"/>
      <w:r w:rsidRPr="005C5EB7">
        <w:rPr>
          <w:rFonts w:asciiTheme="majorBidi" w:hAnsiTheme="majorBidi" w:cstheme="majorBidi"/>
          <w:sz w:val="24"/>
          <w:szCs w:val="24"/>
        </w:rPr>
        <w:t xml:space="preserve"> Microplate Reader Model MR 5000, Canada</w:t>
      </w:r>
      <w:r w:rsidR="00A5219C">
        <w:rPr>
          <w:rFonts w:asciiTheme="majorBidi" w:hAnsiTheme="majorBidi" w:cstheme="majorBidi"/>
          <w:sz w:val="24"/>
          <w:szCs w:val="24"/>
        </w:rPr>
        <w:t>)</w:t>
      </w:r>
      <w:r w:rsidRPr="005C5EB7">
        <w:rPr>
          <w:rFonts w:asciiTheme="majorBidi" w:hAnsiTheme="majorBidi" w:cstheme="majorBidi"/>
          <w:sz w:val="24"/>
          <w:szCs w:val="24"/>
        </w:rPr>
        <w:t xml:space="preserve"> was used to measure the amount of IL-1β in the rat serum</w:t>
      </w:r>
      <w:r w:rsidR="00A71FCE">
        <w:rPr>
          <w:rFonts w:asciiTheme="majorBidi" w:hAnsiTheme="majorBidi" w:cstheme="majorBidi"/>
          <w:sz w:val="24"/>
          <w:szCs w:val="24"/>
        </w:rPr>
        <w:t>,</w:t>
      </w:r>
      <w:r w:rsidRPr="005C5EB7">
        <w:rPr>
          <w:rFonts w:asciiTheme="majorBidi" w:hAnsiTheme="majorBidi" w:cstheme="majorBidi"/>
          <w:sz w:val="24"/>
          <w:szCs w:val="24"/>
        </w:rPr>
        <w:t xml:space="preserve"> following the manufacturer's instructions. It took five minutes for the ELISA reader to read the absorbance at 450 nm (Gelen </w:t>
      </w:r>
      <w:r w:rsidR="00521EEA" w:rsidRPr="00521EEA">
        <w:rPr>
          <w:rFonts w:asciiTheme="majorBidi" w:hAnsiTheme="majorBidi" w:cstheme="majorBidi"/>
          <w:i/>
          <w:sz w:val="24"/>
          <w:szCs w:val="24"/>
        </w:rPr>
        <w:t xml:space="preserve">et al., </w:t>
      </w:r>
      <w:r w:rsidRPr="005C5EB7">
        <w:rPr>
          <w:rFonts w:asciiTheme="majorBidi" w:hAnsiTheme="majorBidi" w:cstheme="majorBidi"/>
          <w:sz w:val="24"/>
          <w:szCs w:val="24"/>
        </w:rPr>
        <w:t>2018).</w:t>
      </w:r>
    </w:p>
    <w:p w14:paraId="09FC766B" w14:textId="77777777" w:rsidR="005C5EB7" w:rsidRDefault="005C5EB7" w:rsidP="005C5EB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5579999" w14:textId="77777777" w:rsidR="00F33A65" w:rsidRPr="005C5EB7" w:rsidRDefault="00AC0BBA" w:rsidP="00DF3617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5EB7">
        <w:rPr>
          <w:rFonts w:asciiTheme="majorBidi" w:hAnsiTheme="majorBidi" w:cstheme="majorBidi"/>
          <w:b/>
          <w:bCs/>
          <w:sz w:val="24"/>
          <w:szCs w:val="24"/>
        </w:rPr>
        <w:t>8. Statistical analysis</w:t>
      </w:r>
    </w:p>
    <w:p w14:paraId="7CAC5B4B" w14:textId="18CAEB87" w:rsidR="00C668A7" w:rsidRPr="005C5EB7" w:rsidRDefault="00AC0BBA" w:rsidP="005C5EB7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C5EB7">
        <w:rPr>
          <w:rFonts w:asciiTheme="majorBidi" w:hAnsiTheme="majorBidi"/>
          <w:noProof/>
          <w:sz w:val="24"/>
          <w:szCs w:val="24"/>
        </w:rPr>
        <w:t xml:space="preserve">The data were statistically </w:t>
      </w:r>
      <w:r w:rsidR="00F33A65" w:rsidRPr="005C5EB7">
        <w:rPr>
          <w:rFonts w:asciiTheme="majorBidi" w:hAnsiTheme="majorBidi"/>
          <w:noProof/>
          <w:sz w:val="24"/>
          <w:szCs w:val="24"/>
        </w:rPr>
        <w:t>evaluated</w:t>
      </w:r>
      <w:r w:rsidRPr="005C5EB7">
        <w:rPr>
          <w:rFonts w:asciiTheme="majorBidi" w:hAnsiTheme="majorBidi"/>
          <w:noProof/>
          <w:sz w:val="24"/>
          <w:szCs w:val="24"/>
        </w:rPr>
        <w:t xml:space="preserve"> using Graph Pad Prism version 9 for Windows, 2007 by Graph Pad software, </w:t>
      </w:r>
      <w:r w:rsidR="00F33A65" w:rsidRPr="005C5EB7">
        <w:rPr>
          <w:rFonts w:asciiTheme="majorBidi" w:hAnsiTheme="majorBidi"/>
          <w:noProof/>
          <w:sz w:val="24"/>
          <w:szCs w:val="24"/>
        </w:rPr>
        <w:t xml:space="preserve">Inc. </w:t>
      </w:r>
      <w:r w:rsidR="00D2177B">
        <w:rPr>
          <w:rFonts w:asciiTheme="majorBidi" w:hAnsiTheme="majorBidi"/>
          <w:noProof/>
          <w:sz w:val="24"/>
          <w:szCs w:val="24"/>
        </w:rPr>
        <w:t xml:space="preserve">The </w:t>
      </w:r>
      <w:r w:rsidR="00D2177B" w:rsidRPr="005C5EB7">
        <w:rPr>
          <w:rFonts w:asciiTheme="majorBidi" w:hAnsiTheme="majorBidi"/>
          <w:noProof/>
          <w:sz w:val="24"/>
          <w:szCs w:val="24"/>
        </w:rPr>
        <w:t xml:space="preserve">mean </w:t>
      </w:r>
      <w:r w:rsidR="00F33A65" w:rsidRPr="005C5EB7">
        <w:rPr>
          <w:rFonts w:asciiTheme="majorBidi" w:hAnsiTheme="majorBidi"/>
          <w:noProof/>
          <w:sz w:val="24"/>
          <w:szCs w:val="24"/>
        </w:rPr>
        <w:t xml:space="preserve"> </w:t>
      </w:r>
      <w:r w:rsidR="00D2177B" w:rsidRPr="005C5EB7">
        <w:rPr>
          <w:rFonts w:asciiTheme="majorBidi" w:hAnsiTheme="majorBidi"/>
          <w:noProof/>
          <w:sz w:val="24"/>
          <w:szCs w:val="24"/>
        </w:rPr>
        <w:t>±</w:t>
      </w:r>
      <w:r w:rsidR="00D2177B">
        <w:rPr>
          <w:rFonts w:asciiTheme="majorBidi" w:hAnsiTheme="majorBidi"/>
          <w:noProof/>
          <w:sz w:val="24"/>
          <w:szCs w:val="24"/>
        </w:rPr>
        <w:t xml:space="preserve"> </w:t>
      </w:r>
      <w:r w:rsidR="00F33A65" w:rsidRPr="005C5EB7">
        <w:rPr>
          <w:rFonts w:asciiTheme="majorBidi" w:hAnsiTheme="majorBidi"/>
          <w:noProof/>
          <w:sz w:val="24"/>
          <w:szCs w:val="24"/>
        </w:rPr>
        <w:t>standard error of the means (SE</w:t>
      </w:r>
      <w:r w:rsidRPr="005C5EB7">
        <w:rPr>
          <w:rFonts w:asciiTheme="majorBidi" w:hAnsiTheme="majorBidi"/>
          <w:noProof/>
          <w:sz w:val="24"/>
          <w:szCs w:val="24"/>
        </w:rPr>
        <w:t xml:space="preserve">) was used for presenting the data. For multiple comparisons, </w:t>
      </w:r>
      <w:r w:rsidR="00D2177B">
        <w:rPr>
          <w:rFonts w:asciiTheme="majorBidi" w:hAnsiTheme="majorBidi"/>
          <w:noProof/>
          <w:sz w:val="24"/>
          <w:szCs w:val="24"/>
        </w:rPr>
        <w:t>the</w:t>
      </w:r>
      <w:r w:rsidRPr="005C5EB7">
        <w:rPr>
          <w:rFonts w:asciiTheme="majorBidi" w:hAnsiTheme="majorBidi"/>
          <w:noProof/>
          <w:sz w:val="24"/>
          <w:szCs w:val="24"/>
        </w:rPr>
        <w:t xml:space="preserve"> one-way ANOVA was utilized; if needed, the Bonferroni test was then </w:t>
      </w:r>
      <w:r w:rsidR="00F33A65" w:rsidRPr="005C5EB7">
        <w:rPr>
          <w:rFonts w:asciiTheme="majorBidi" w:hAnsiTheme="majorBidi"/>
          <w:noProof/>
          <w:sz w:val="24"/>
          <w:szCs w:val="24"/>
        </w:rPr>
        <w:t>done</w:t>
      </w:r>
      <w:r w:rsidRPr="005C5EB7">
        <w:rPr>
          <w:rFonts w:asciiTheme="majorBidi" w:hAnsiTheme="majorBidi"/>
          <w:noProof/>
          <w:sz w:val="24"/>
          <w:szCs w:val="24"/>
        </w:rPr>
        <w:t xml:space="preserve">. Significant </w:t>
      </w:r>
      <w:r w:rsidR="00F33A65" w:rsidRPr="005C5EB7">
        <w:rPr>
          <w:rFonts w:asciiTheme="majorBidi" w:hAnsiTheme="majorBidi"/>
          <w:noProof/>
          <w:sz w:val="24"/>
          <w:szCs w:val="24"/>
        </w:rPr>
        <w:t>variances</w:t>
      </w:r>
      <w:r w:rsidRPr="005C5EB7">
        <w:rPr>
          <w:rFonts w:asciiTheme="majorBidi" w:hAnsiTheme="majorBidi"/>
          <w:noProof/>
          <w:sz w:val="24"/>
          <w:szCs w:val="24"/>
        </w:rPr>
        <w:t xml:space="preserve"> were defined as those with P &lt; 0.05. The data and statistical analysis adhere to the standards for the design and analysis of experiments in pharmacology.  </w:t>
      </w:r>
    </w:p>
    <w:p w14:paraId="7B374ED8" w14:textId="77777777" w:rsidR="00347672" w:rsidRPr="005C5EB7" w:rsidRDefault="00347672" w:rsidP="005C5EB7">
      <w:pPr>
        <w:pStyle w:val="Heading2"/>
        <w:spacing w:before="0" w:line="240" w:lineRule="auto"/>
        <w:rPr>
          <w:rFonts w:asciiTheme="majorBidi" w:hAnsiTheme="majorBidi"/>
          <w:color w:val="auto"/>
          <w:sz w:val="24"/>
          <w:szCs w:val="24"/>
          <w:rtl/>
        </w:rPr>
      </w:pPr>
    </w:p>
    <w:p w14:paraId="13D8A564" w14:textId="77777777" w:rsidR="00615329" w:rsidRPr="005C5EB7" w:rsidRDefault="00AC0BBA" w:rsidP="005C5EB7">
      <w:pPr>
        <w:pStyle w:val="Heading2"/>
        <w:spacing w:before="0" w:line="240" w:lineRule="auto"/>
        <w:rPr>
          <w:rFonts w:asciiTheme="majorBidi" w:hAnsiTheme="majorBidi"/>
          <w:color w:val="auto"/>
        </w:rPr>
      </w:pPr>
      <w:r w:rsidRPr="005C5EB7">
        <w:rPr>
          <w:rFonts w:asciiTheme="majorBidi" w:hAnsiTheme="majorBidi"/>
          <w:color w:val="auto"/>
        </w:rPr>
        <w:t>RESULTS</w:t>
      </w:r>
    </w:p>
    <w:p w14:paraId="794D969C" w14:textId="77777777" w:rsidR="00347672" w:rsidRPr="005C5EB7" w:rsidRDefault="00347672" w:rsidP="005C5EB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097E219" w14:textId="04994400" w:rsidR="00615329" w:rsidRPr="005C5EB7" w:rsidRDefault="00AC0BBA" w:rsidP="00DF3617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5EB7">
        <w:rPr>
          <w:rFonts w:asciiTheme="majorBidi" w:hAnsiTheme="majorBidi" w:cstheme="majorBidi"/>
          <w:b/>
          <w:bCs/>
          <w:sz w:val="24"/>
          <w:szCs w:val="24"/>
        </w:rPr>
        <w:t xml:space="preserve">1. Effect of NAC treatment on </w:t>
      </w:r>
      <w:r w:rsidR="00DC5147" w:rsidRPr="005C5EB7">
        <w:rPr>
          <w:rFonts w:asciiTheme="majorBidi" w:hAnsiTheme="majorBidi" w:cstheme="majorBidi"/>
          <w:b/>
          <w:bCs/>
          <w:sz w:val="24"/>
          <w:szCs w:val="24"/>
        </w:rPr>
        <w:t xml:space="preserve">renal </w:t>
      </w:r>
      <w:r w:rsidRPr="005C5EB7">
        <w:rPr>
          <w:rFonts w:asciiTheme="majorBidi" w:hAnsiTheme="majorBidi" w:cstheme="majorBidi"/>
          <w:b/>
          <w:bCs/>
          <w:sz w:val="24"/>
          <w:szCs w:val="24"/>
        </w:rPr>
        <w:t xml:space="preserve">parameters in </w:t>
      </w:r>
      <w:r w:rsidR="00375E02" w:rsidRPr="005C5EB7">
        <w:rPr>
          <w:rFonts w:asciiTheme="majorBidi" w:hAnsiTheme="majorBidi" w:cstheme="majorBidi"/>
          <w:b/>
          <w:bCs/>
          <w:sz w:val="24"/>
          <w:szCs w:val="24"/>
        </w:rPr>
        <w:t xml:space="preserve">nephrotoxicity caused by </w:t>
      </w:r>
      <w:r w:rsidRPr="005C5EB7">
        <w:rPr>
          <w:rFonts w:asciiTheme="majorBidi" w:hAnsiTheme="majorBidi" w:cstheme="majorBidi"/>
          <w:b/>
          <w:bCs/>
          <w:sz w:val="24"/>
          <w:szCs w:val="24"/>
        </w:rPr>
        <w:t>5-FU</w:t>
      </w:r>
      <w:r w:rsidRPr="005C5E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C5EB7">
        <w:rPr>
          <w:rFonts w:asciiTheme="majorBidi" w:hAnsiTheme="majorBidi" w:cstheme="majorBidi"/>
          <w:b/>
          <w:bCs/>
          <w:sz w:val="24"/>
          <w:szCs w:val="24"/>
        </w:rPr>
        <w:t>in rats:</w:t>
      </w:r>
    </w:p>
    <w:p w14:paraId="4DC9A3A3" w14:textId="46820226" w:rsidR="00DB2D56" w:rsidRPr="00DB2D56" w:rsidRDefault="00A71FCE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DB2D56">
        <w:rPr>
          <w:rFonts w:asciiTheme="majorBidi" w:hAnsiTheme="majorBidi" w:cstheme="majorBidi"/>
          <w:sz w:val="24"/>
          <w:szCs w:val="24"/>
        </w:rPr>
        <w:t xml:space="preserve">he rats that received 20 mg and 50 mg </w:t>
      </w:r>
      <w:r w:rsidR="008D72F3" w:rsidRPr="00DB2D56">
        <w:rPr>
          <w:rFonts w:asciiTheme="majorBidi" w:hAnsiTheme="majorBidi" w:cstheme="majorBidi"/>
          <w:sz w:val="24"/>
          <w:szCs w:val="24"/>
        </w:rPr>
        <w:t xml:space="preserve">of 5-FU </w:t>
      </w:r>
      <w:r w:rsidRPr="00DB2D56">
        <w:rPr>
          <w:rFonts w:asciiTheme="majorBidi" w:hAnsiTheme="majorBidi" w:cstheme="majorBidi"/>
          <w:sz w:val="24"/>
          <w:szCs w:val="24"/>
        </w:rPr>
        <w:t>had significantly</w:t>
      </w:r>
      <w:r w:rsidR="00C668A7" w:rsidRPr="00DB2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8A7" w:rsidRPr="00DB2D56">
        <w:rPr>
          <w:rFonts w:asciiTheme="majorBidi" w:hAnsiTheme="majorBidi" w:cstheme="majorBidi"/>
          <w:sz w:val="24"/>
          <w:szCs w:val="24"/>
        </w:rPr>
        <w:t>increased uric acid, creatinine, and urea levels (P&lt;0.05)</w:t>
      </w:r>
      <w:r w:rsidRPr="00DB2D56">
        <w:rPr>
          <w:rFonts w:asciiTheme="majorBidi" w:hAnsiTheme="majorBidi" w:cstheme="majorBidi"/>
          <w:sz w:val="24"/>
          <w:szCs w:val="24"/>
        </w:rPr>
        <w:t xml:space="preserve"> with a remarkable drop in albumin concentration,  compared to the negative control group. The biochemical </w:t>
      </w:r>
      <w:r w:rsidR="00963573" w:rsidRPr="00DB2D56">
        <w:rPr>
          <w:rFonts w:asciiTheme="majorBidi" w:hAnsiTheme="majorBidi" w:cstheme="majorBidi"/>
          <w:sz w:val="24"/>
          <w:szCs w:val="24"/>
        </w:rPr>
        <w:t>variations</w:t>
      </w:r>
      <w:r w:rsidRPr="00DB2D56">
        <w:rPr>
          <w:rFonts w:asciiTheme="majorBidi" w:hAnsiTheme="majorBidi" w:cstheme="majorBidi"/>
          <w:sz w:val="24"/>
          <w:szCs w:val="24"/>
        </w:rPr>
        <w:t xml:space="preserve"> were </w:t>
      </w:r>
      <w:r w:rsidR="00963573" w:rsidRPr="00DB2D56">
        <w:rPr>
          <w:rFonts w:asciiTheme="majorBidi" w:hAnsiTheme="majorBidi" w:cstheme="majorBidi"/>
          <w:sz w:val="24"/>
          <w:szCs w:val="24"/>
        </w:rPr>
        <w:t>higher</w:t>
      </w:r>
      <w:r w:rsidRPr="00DB2D56">
        <w:rPr>
          <w:rFonts w:asciiTheme="majorBidi" w:hAnsiTheme="majorBidi" w:cstheme="majorBidi"/>
          <w:sz w:val="24"/>
          <w:szCs w:val="24"/>
        </w:rPr>
        <w:t xml:space="preserve"> with the high dose of 5-FU (Table 1). </w:t>
      </w:r>
    </w:p>
    <w:p w14:paraId="4B9773CA" w14:textId="77777777" w:rsidR="00C668A7" w:rsidRPr="005C5EB7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C5EB7">
        <w:rPr>
          <w:rFonts w:asciiTheme="majorBidi" w:hAnsiTheme="majorBidi" w:cstheme="majorBidi"/>
          <w:sz w:val="24"/>
          <w:szCs w:val="24"/>
        </w:rPr>
        <w:t xml:space="preserve"> </w:t>
      </w:r>
    </w:p>
    <w:p w14:paraId="0C41E27B" w14:textId="77777777" w:rsidR="00615329" w:rsidRPr="00DB2D56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B2D56">
        <w:rPr>
          <w:rFonts w:asciiTheme="majorBidi" w:hAnsiTheme="majorBidi" w:cstheme="majorBidi"/>
          <w:sz w:val="24"/>
          <w:szCs w:val="24"/>
        </w:rPr>
        <w:t>The results revealed a significant improvement in renal parameters (P&lt;0.05) after using NAC. More positive results were seen when rats received a low dose of 5-FU rather than a high dose</w:t>
      </w:r>
      <w:r w:rsidR="007D3B8C" w:rsidRPr="00DB2D56">
        <w:rPr>
          <w:rFonts w:asciiTheme="majorBidi" w:hAnsiTheme="majorBidi" w:cstheme="majorBidi"/>
          <w:sz w:val="24"/>
          <w:szCs w:val="24"/>
        </w:rPr>
        <w:t xml:space="preserve"> (Table 1).  </w:t>
      </w:r>
    </w:p>
    <w:p w14:paraId="569A30D8" w14:textId="77777777" w:rsidR="005C5EB7" w:rsidRPr="005C5EB7" w:rsidRDefault="005C5EB7" w:rsidP="005C5EB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5C5EB7" w:rsidRPr="005C5EB7" w:rsidSect="00521EEA">
          <w:type w:val="continuous"/>
          <w:pgSz w:w="11907" w:h="16839" w:code="9"/>
          <w:pgMar w:top="1134" w:right="1418" w:bottom="1134" w:left="1418" w:header="720" w:footer="1134" w:gutter="0"/>
          <w:cols w:num="2" w:space="386"/>
          <w:docGrid w:linePitch="360"/>
        </w:sectPr>
      </w:pPr>
    </w:p>
    <w:p w14:paraId="7450B617" w14:textId="77777777" w:rsidR="00347672" w:rsidRPr="005C5EB7" w:rsidRDefault="00347672" w:rsidP="005C5EB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7669893" w14:textId="77777777" w:rsidR="00A6094A" w:rsidRDefault="00AC0BB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15F821F0" w14:textId="4C8BCEDB" w:rsidR="00615329" w:rsidRPr="005C5EB7" w:rsidRDefault="00AC0BBA" w:rsidP="00A6094A">
      <w:pPr>
        <w:spacing w:after="0" w:line="240" w:lineRule="auto"/>
        <w:ind w:left="993" w:hanging="993"/>
        <w:jc w:val="both"/>
        <w:rPr>
          <w:rFonts w:asciiTheme="majorBidi" w:hAnsiTheme="majorBidi" w:cstheme="majorBidi"/>
          <w:sz w:val="24"/>
          <w:szCs w:val="24"/>
          <w:rtl/>
        </w:rPr>
      </w:pPr>
      <w:r w:rsidRPr="005C5EB7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1: </w:t>
      </w:r>
      <w:r w:rsidR="00A5219C">
        <w:rPr>
          <w:rFonts w:asciiTheme="majorBidi" w:hAnsiTheme="majorBidi" w:cstheme="majorBidi"/>
          <w:sz w:val="24"/>
          <w:szCs w:val="24"/>
        </w:rPr>
        <w:t>The e</w:t>
      </w:r>
      <w:r w:rsidRPr="005C5EB7">
        <w:rPr>
          <w:rFonts w:asciiTheme="majorBidi" w:hAnsiTheme="majorBidi" w:cstheme="majorBidi"/>
          <w:sz w:val="24"/>
          <w:szCs w:val="24"/>
        </w:rPr>
        <w:t xml:space="preserve">ffect of N-acetylcysteine on </w:t>
      </w:r>
      <w:r w:rsidR="00DC5147" w:rsidRPr="005C5EB7">
        <w:rPr>
          <w:rFonts w:asciiTheme="majorBidi" w:hAnsiTheme="majorBidi" w:cstheme="majorBidi"/>
          <w:sz w:val="24"/>
          <w:szCs w:val="24"/>
        </w:rPr>
        <w:t>renal</w:t>
      </w:r>
      <w:r w:rsidRPr="005C5EB7">
        <w:rPr>
          <w:rFonts w:asciiTheme="majorBidi" w:hAnsiTheme="majorBidi" w:cstheme="majorBidi"/>
          <w:sz w:val="24"/>
          <w:szCs w:val="24"/>
        </w:rPr>
        <w:t xml:space="preserve"> parameters in </w:t>
      </w:r>
      <w:r w:rsidR="00DC5147" w:rsidRPr="005C5EB7">
        <w:rPr>
          <w:rFonts w:asciiTheme="majorBidi" w:hAnsiTheme="majorBidi" w:cstheme="majorBidi"/>
          <w:sz w:val="24"/>
          <w:szCs w:val="24"/>
        </w:rPr>
        <w:t>cases of</w:t>
      </w:r>
      <w:r w:rsidR="00375E02" w:rsidRPr="005C5EB7">
        <w:rPr>
          <w:rFonts w:asciiTheme="majorBidi" w:hAnsiTheme="majorBidi" w:cstheme="majorBidi"/>
          <w:sz w:val="24"/>
          <w:szCs w:val="24"/>
        </w:rPr>
        <w:t xml:space="preserve"> renal injury</w:t>
      </w:r>
      <w:r w:rsidRPr="005C5EB7">
        <w:rPr>
          <w:rFonts w:asciiTheme="majorBidi" w:hAnsiTheme="majorBidi" w:cstheme="majorBidi"/>
          <w:sz w:val="24"/>
          <w:szCs w:val="24"/>
        </w:rPr>
        <w:t xml:space="preserve"> induced </w:t>
      </w:r>
      <w:r w:rsidR="00DC5147" w:rsidRPr="005C5EB7">
        <w:rPr>
          <w:rFonts w:asciiTheme="majorBidi" w:hAnsiTheme="majorBidi" w:cstheme="majorBidi"/>
          <w:sz w:val="24"/>
          <w:szCs w:val="24"/>
        </w:rPr>
        <w:t>by</w:t>
      </w:r>
      <w:r w:rsidRPr="005C5EB7">
        <w:rPr>
          <w:rFonts w:asciiTheme="majorBidi" w:hAnsiTheme="majorBidi" w:cstheme="majorBidi"/>
          <w:sz w:val="24"/>
          <w:szCs w:val="24"/>
        </w:rPr>
        <w:t xml:space="preserve"> 5-FU (20, 50 mg/kg):</w:t>
      </w:r>
    </w:p>
    <w:tbl>
      <w:tblPr>
        <w:tblStyle w:val="TableGrid"/>
        <w:tblW w:w="502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1287"/>
        <w:gridCol w:w="1354"/>
        <w:gridCol w:w="1555"/>
        <w:gridCol w:w="1688"/>
        <w:gridCol w:w="1792"/>
      </w:tblGrid>
      <w:tr w:rsidR="00D012A1" w14:paraId="47632F74" w14:textId="77777777" w:rsidTr="002F684C">
        <w:trPr>
          <w:trHeight w:val="651"/>
        </w:trPr>
        <w:tc>
          <w:tcPr>
            <w:tcW w:w="884" w:type="pct"/>
            <w:vAlign w:val="center"/>
          </w:tcPr>
          <w:p w14:paraId="6B3AA231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Fonts w:asciiTheme="majorBidi" w:hAnsiTheme="majorBidi" w:cstheme="majorBidi"/>
                <w:b/>
                <w:bCs/>
              </w:rPr>
              <w:t>Groups</w:t>
            </w:r>
          </w:p>
        </w:tc>
        <w:tc>
          <w:tcPr>
            <w:tcW w:w="690" w:type="pct"/>
            <w:vAlign w:val="center"/>
            <w:hideMark/>
          </w:tcPr>
          <w:p w14:paraId="436D1FDF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684C">
              <w:rPr>
                <w:rFonts w:asciiTheme="majorBidi" w:hAnsiTheme="majorBidi" w:cstheme="majorBidi"/>
                <w:b/>
                <w:bCs/>
              </w:rPr>
              <w:t>Control</w:t>
            </w:r>
          </w:p>
        </w:tc>
        <w:tc>
          <w:tcPr>
            <w:tcW w:w="726" w:type="pct"/>
            <w:vAlign w:val="center"/>
          </w:tcPr>
          <w:p w14:paraId="4C6C8168" w14:textId="77777777" w:rsidR="00762984" w:rsidRPr="002F684C" w:rsidRDefault="00AC0BBA" w:rsidP="00A609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684C">
              <w:rPr>
                <w:rFonts w:asciiTheme="majorBidi" w:hAnsiTheme="majorBidi" w:cstheme="majorBidi"/>
                <w:b/>
                <w:bCs/>
              </w:rPr>
              <w:t>5-FU</w:t>
            </w:r>
          </w:p>
          <w:p w14:paraId="79AD52FC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684C">
              <w:rPr>
                <w:rFonts w:asciiTheme="majorBidi" w:hAnsiTheme="majorBidi" w:cstheme="majorBidi"/>
                <w:b/>
                <w:bCs/>
              </w:rPr>
              <w:t>(20 mg)</w:t>
            </w:r>
          </w:p>
        </w:tc>
        <w:tc>
          <w:tcPr>
            <w:tcW w:w="834" w:type="pct"/>
            <w:vAlign w:val="center"/>
          </w:tcPr>
          <w:p w14:paraId="09559672" w14:textId="77777777" w:rsidR="00762984" w:rsidRPr="002F684C" w:rsidRDefault="00AC0BBA" w:rsidP="00A609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684C">
              <w:rPr>
                <w:rFonts w:asciiTheme="majorBidi" w:hAnsiTheme="majorBidi" w:cstheme="majorBidi"/>
                <w:b/>
                <w:bCs/>
              </w:rPr>
              <w:t>5-FU</w:t>
            </w:r>
          </w:p>
          <w:p w14:paraId="3379417F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684C">
              <w:rPr>
                <w:rFonts w:asciiTheme="majorBidi" w:hAnsiTheme="majorBidi" w:cstheme="majorBidi"/>
                <w:b/>
                <w:bCs/>
              </w:rPr>
              <w:t>(50 mg )</w:t>
            </w:r>
          </w:p>
        </w:tc>
        <w:tc>
          <w:tcPr>
            <w:tcW w:w="905" w:type="pct"/>
            <w:vAlign w:val="center"/>
          </w:tcPr>
          <w:p w14:paraId="4DD273D0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Fonts w:asciiTheme="majorBidi" w:hAnsiTheme="majorBidi" w:cstheme="majorBidi"/>
                <w:b/>
                <w:bCs/>
              </w:rPr>
              <w:t>NAC (40 mg\kg) + 5-FU (20 mg)</w:t>
            </w:r>
          </w:p>
        </w:tc>
        <w:tc>
          <w:tcPr>
            <w:tcW w:w="961" w:type="pct"/>
            <w:vAlign w:val="center"/>
          </w:tcPr>
          <w:p w14:paraId="1DB1C1C4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Fonts w:asciiTheme="majorBidi" w:hAnsiTheme="majorBidi" w:cstheme="majorBidi"/>
                <w:b/>
                <w:bCs/>
              </w:rPr>
              <w:t>NAC (40 mg\kg) + 5-FU (50 mg)</w:t>
            </w:r>
          </w:p>
        </w:tc>
      </w:tr>
      <w:tr w:rsidR="00D012A1" w14:paraId="0649F830" w14:textId="77777777" w:rsidTr="002F684C">
        <w:trPr>
          <w:trHeight w:val="590"/>
        </w:trPr>
        <w:tc>
          <w:tcPr>
            <w:tcW w:w="884" w:type="pct"/>
            <w:vAlign w:val="center"/>
          </w:tcPr>
          <w:p w14:paraId="43205845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Fonts w:asciiTheme="majorBidi" w:hAnsiTheme="majorBidi" w:cstheme="majorBidi"/>
                <w:b/>
                <w:bCs/>
              </w:rPr>
              <w:t>Creatinine conc. (mg\dl)</w:t>
            </w:r>
          </w:p>
        </w:tc>
        <w:tc>
          <w:tcPr>
            <w:tcW w:w="690" w:type="pct"/>
            <w:vAlign w:val="center"/>
          </w:tcPr>
          <w:p w14:paraId="4AE734D2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Fonts w:asciiTheme="majorBidi" w:hAnsiTheme="majorBidi" w:cstheme="majorBidi"/>
              </w:rPr>
              <w:t>0.8 ± 0.03</w:t>
            </w:r>
          </w:p>
        </w:tc>
        <w:tc>
          <w:tcPr>
            <w:tcW w:w="726" w:type="pct"/>
            <w:vAlign w:val="center"/>
          </w:tcPr>
          <w:p w14:paraId="595AB7A5" w14:textId="2BD684D7" w:rsidR="00615329" w:rsidRPr="002F684C" w:rsidRDefault="00AC0BBA" w:rsidP="00A5219C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Fonts w:asciiTheme="majorBidi" w:hAnsiTheme="majorBidi" w:cstheme="majorBidi"/>
              </w:rPr>
              <w:t xml:space="preserve">2.0 ± 0.08 </w:t>
            </w:r>
            <w:r w:rsidRPr="002F684C">
              <w:rPr>
                <w:rFonts w:asciiTheme="majorBidi" w:hAnsiTheme="majorBidi" w:cstheme="majorBidi"/>
                <w:vertAlign w:val="superscript"/>
              </w:rPr>
              <w:t>$</w:t>
            </w:r>
          </w:p>
        </w:tc>
        <w:tc>
          <w:tcPr>
            <w:tcW w:w="834" w:type="pct"/>
            <w:vAlign w:val="center"/>
          </w:tcPr>
          <w:p w14:paraId="3767CFC6" w14:textId="5FB2EF04" w:rsidR="00615329" w:rsidRPr="002F684C" w:rsidRDefault="00AC0BBA" w:rsidP="00A5219C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Fonts w:asciiTheme="majorBidi" w:hAnsiTheme="majorBidi" w:cstheme="majorBidi"/>
              </w:rPr>
              <w:t>4.4 ± 0.24</w:t>
            </w:r>
            <w:r w:rsidRPr="002F684C">
              <w:rPr>
                <w:rFonts w:asciiTheme="majorBidi" w:hAnsiTheme="majorBidi" w:cstheme="majorBidi"/>
                <w:vertAlign w:val="superscript"/>
              </w:rPr>
              <w:t>$*</w:t>
            </w:r>
          </w:p>
        </w:tc>
        <w:tc>
          <w:tcPr>
            <w:tcW w:w="905" w:type="pct"/>
            <w:vAlign w:val="center"/>
          </w:tcPr>
          <w:p w14:paraId="600DDF75" w14:textId="6E884E28" w:rsidR="00615329" w:rsidRPr="002F684C" w:rsidRDefault="00AC0BBA" w:rsidP="00A5219C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Fonts w:asciiTheme="majorBidi" w:hAnsiTheme="majorBidi" w:cstheme="majorBidi"/>
              </w:rPr>
              <w:t>0.9 ± 0.04</w:t>
            </w:r>
            <w:r w:rsidRPr="002F684C">
              <w:rPr>
                <w:rFonts w:asciiTheme="majorBidi" w:hAnsiTheme="majorBidi" w:cstheme="majorBidi"/>
                <w:vertAlign w:val="superscript"/>
              </w:rPr>
              <w:t>*#</w:t>
            </w:r>
          </w:p>
        </w:tc>
        <w:tc>
          <w:tcPr>
            <w:tcW w:w="961" w:type="pct"/>
            <w:vAlign w:val="center"/>
          </w:tcPr>
          <w:p w14:paraId="0F428737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Fonts w:asciiTheme="majorBidi" w:hAnsiTheme="majorBidi" w:cstheme="majorBidi"/>
              </w:rPr>
              <w:t>3.0 ± 0.14</w:t>
            </w:r>
            <w:r w:rsidRPr="002F684C">
              <w:rPr>
                <w:rFonts w:asciiTheme="majorBidi" w:hAnsiTheme="majorBidi" w:cstheme="majorBidi"/>
                <w:vertAlign w:val="superscript"/>
              </w:rPr>
              <w:t>$*#</w:t>
            </w:r>
          </w:p>
        </w:tc>
      </w:tr>
      <w:tr w:rsidR="00D012A1" w14:paraId="7738CD96" w14:textId="77777777" w:rsidTr="002F684C">
        <w:trPr>
          <w:trHeight w:val="500"/>
        </w:trPr>
        <w:tc>
          <w:tcPr>
            <w:tcW w:w="884" w:type="pct"/>
            <w:vAlign w:val="center"/>
          </w:tcPr>
          <w:p w14:paraId="5EC30D8C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Fonts w:asciiTheme="majorBidi" w:hAnsiTheme="majorBidi" w:cstheme="majorBidi"/>
                <w:b/>
                <w:bCs/>
              </w:rPr>
              <w:t>Urea conc. (mg\dl)</w:t>
            </w:r>
          </w:p>
        </w:tc>
        <w:tc>
          <w:tcPr>
            <w:tcW w:w="690" w:type="pct"/>
            <w:vAlign w:val="center"/>
          </w:tcPr>
          <w:p w14:paraId="7BEB91F7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25.3 ± 1.37</w:t>
            </w:r>
          </w:p>
        </w:tc>
        <w:tc>
          <w:tcPr>
            <w:tcW w:w="726" w:type="pct"/>
            <w:vAlign w:val="center"/>
          </w:tcPr>
          <w:p w14:paraId="174BB655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56.9 ± 0.51</w:t>
            </w: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</w:t>
            </w:r>
          </w:p>
        </w:tc>
        <w:tc>
          <w:tcPr>
            <w:tcW w:w="834" w:type="pct"/>
            <w:vAlign w:val="center"/>
          </w:tcPr>
          <w:p w14:paraId="4E9E8942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94.7 ± 1.39</w:t>
            </w:r>
            <w:r w:rsidR="0045659B"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$*</w:t>
            </w:r>
          </w:p>
        </w:tc>
        <w:tc>
          <w:tcPr>
            <w:tcW w:w="905" w:type="pct"/>
            <w:vAlign w:val="center"/>
          </w:tcPr>
          <w:p w14:paraId="33049387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 xml:space="preserve">37.5 ± 1.13 </w:t>
            </w: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$*#</w:t>
            </w:r>
          </w:p>
        </w:tc>
        <w:tc>
          <w:tcPr>
            <w:tcW w:w="961" w:type="pct"/>
            <w:vAlign w:val="center"/>
          </w:tcPr>
          <w:p w14:paraId="519C60C2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84.2 ± 1.07</w:t>
            </w: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$*#</w:t>
            </w:r>
          </w:p>
        </w:tc>
      </w:tr>
      <w:tr w:rsidR="00D012A1" w14:paraId="7CDFF768" w14:textId="77777777" w:rsidTr="002F684C">
        <w:trPr>
          <w:trHeight w:val="751"/>
        </w:trPr>
        <w:tc>
          <w:tcPr>
            <w:tcW w:w="884" w:type="pct"/>
            <w:vAlign w:val="center"/>
          </w:tcPr>
          <w:p w14:paraId="5933EEE6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684C">
              <w:rPr>
                <w:rFonts w:asciiTheme="majorBidi" w:hAnsiTheme="majorBidi" w:cstheme="majorBidi"/>
                <w:b/>
                <w:bCs/>
              </w:rPr>
              <w:t>Uric acid conc. (mg\dl)</w:t>
            </w:r>
          </w:p>
        </w:tc>
        <w:tc>
          <w:tcPr>
            <w:tcW w:w="690" w:type="pct"/>
            <w:vAlign w:val="center"/>
          </w:tcPr>
          <w:p w14:paraId="3860CDB0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3.06 ± 0.30</w:t>
            </w:r>
          </w:p>
        </w:tc>
        <w:tc>
          <w:tcPr>
            <w:tcW w:w="726" w:type="pct"/>
            <w:vAlign w:val="center"/>
          </w:tcPr>
          <w:p w14:paraId="74BFB47F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 xml:space="preserve">7.8 ± 0.29 </w:t>
            </w: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</w:t>
            </w:r>
          </w:p>
        </w:tc>
        <w:tc>
          <w:tcPr>
            <w:tcW w:w="834" w:type="pct"/>
            <w:vAlign w:val="center"/>
          </w:tcPr>
          <w:p w14:paraId="797C6AFD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11.0 ± 0.47</w:t>
            </w: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$*</w:t>
            </w:r>
          </w:p>
        </w:tc>
        <w:tc>
          <w:tcPr>
            <w:tcW w:w="905" w:type="pct"/>
            <w:vAlign w:val="center"/>
          </w:tcPr>
          <w:p w14:paraId="352159AE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4.3 ± 0.12</w:t>
            </w:r>
            <w:r w:rsidRPr="002F684C">
              <w:rPr>
                <w:rFonts w:asciiTheme="majorBidi" w:hAnsiTheme="majorBidi" w:cstheme="majorBidi"/>
                <w:vertAlign w:val="superscript"/>
              </w:rPr>
              <w:t>*#</w:t>
            </w:r>
          </w:p>
        </w:tc>
        <w:tc>
          <w:tcPr>
            <w:tcW w:w="961" w:type="pct"/>
            <w:vAlign w:val="center"/>
          </w:tcPr>
          <w:p w14:paraId="5B7A4618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7.8 ± 0.29</w:t>
            </w:r>
            <w:r w:rsidRPr="002F684C">
              <w:rPr>
                <w:rFonts w:asciiTheme="majorBidi" w:hAnsiTheme="majorBidi" w:cstheme="majorBidi"/>
                <w:vertAlign w:val="superscript"/>
              </w:rPr>
              <w:t>$#</w:t>
            </w:r>
          </w:p>
        </w:tc>
      </w:tr>
      <w:tr w:rsidR="00D012A1" w14:paraId="132D0298" w14:textId="77777777" w:rsidTr="002F684C">
        <w:trPr>
          <w:trHeight w:val="634"/>
        </w:trPr>
        <w:tc>
          <w:tcPr>
            <w:tcW w:w="884" w:type="pct"/>
            <w:vAlign w:val="center"/>
          </w:tcPr>
          <w:p w14:paraId="3723582D" w14:textId="77777777" w:rsidR="00615329" w:rsidRPr="002F684C" w:rsidRDefault="00AC0BBA" w:rsidP="00A609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684C">
              <w:rPr>
                <w:rFonts w:asciiTheme="majorBidi" w:hAnsiTheme="majorBidi" w:cstheme="majorBidi"/>
                <w:b/>
                <w:bCs/>
              </w:rPr>
              <w:t>Albumin conc. (g\dl)</w:t>
            </w:r>
          </w:p>
        </w:tc>
        <w:tc>
          <w:tcPr>
            <w:tcW w:w="690" w:type="pct"/>
            <w:vAlign w:val="center"/>
          </w:tcPr>
          <w:p w14:paraId="61FA98E0" w14:textId="77777777" w:rsidR="00615329" w:rsidRPr="002F684C" w:rsidRDefault="00AC0BBA" w:rsidP="00A6094A">
            <w:pPr>
              <w:jc w:val="center"/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3.7 ± 0.22</w:t>
            </w:r>
          </w:p>
        </w:tc>
        <w:tc>
          <w:tcPr>
            <w:tcW w:w="726" w:type="pct"/>
            <w:vAlign w:val="center"/>
          </w:tcPr>
          <w:p w14:paraId="65C7C41B" w14:textId="77777777" w:rsidR="00615329" w:rsidRPr="002F684C" w:rsidRDefault="00AC0BBA" w:rsidP="00A6094A">
            <w:pPr>
              <w:jc w:val="center"/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 xml:space="preserve">2.3 ± 0.09 </w:t>
            </w: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</w:t>
            </w:r>
          </w:p>
        </w:tc>
        <w:tc>
          <w:tcPr>
            <w:tcW w:w="834" w:type="pct"/>
            <w:vAlign w:val="center"/>
          </w:tcPr>
          <w:p w14:paraId="3BBB2DE1" w14:textId="77777777" w:rsidR="00615329" w:rsidRPr="002F684C" w:rsidRDefault="00AC0BBA" w:rsidP="00A6094A">
            <w:pPr>
              <w:jc w:val="center"/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1.3 ± 0.05</w:t>
            </w:r>
            <w:r w:rsidR="0045659B"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$*</w:t>
            </w:r>
          </w:p>
        </w:tc>
        <w:tc>
          <w:tcPr>
            <w:tcW w:w="905" w:type="pct"/>
            <w:vAlign w:val="center"/>
          </w:tcPr>
          <w:p w14:paraId="16DBE410" w14:textId="77777777" w:rsidR="00615329" w:rsidRPr="002F684C" w:rsidRDefault="00AC0BBA" w:rsidP="00A6094A">
            <w:pPr>
              <w:jc w:val="center"/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3.3 ± 0.18</w:t>
            </w:r>
            <w:r w:rsidRPr="002F684C">
              <w:rPr>
                <w:rFonts w:asciiTheme="majorBidi" w:hAnsiTheme="majorBidi" w:cstheme="majorBidi"/>
                <w:vertAlign w:val="superscript"/>
              </w:rPr>
              <w:t>*#</w:t>
            </w:r>
          </w:p>
        </w:tc>
        <w:tc>
          <w:tcPr>
            <w:tcW w:w="961" w:type="pct"/>
            <w:vAlign w:val="center"/>
          </w:tcPr>
          <w:p w14:paraId="0CC8ECB1" w14:textId="77777777" w:rsidR="00615329" w:rsidRPr="002F684C" w:rsidRDefault="00AC0BBA" w:rsidP="00A6094A">
            <w:pPr>
              <w:jc w:val="center"/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2.3 ±  0.27</w:t>
            </w:r>
            <w:r w:rsidR="0045659B" w:rsidRPr="002F684C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2F684C">
              <w:rPr>
                <w:rFonts w:asciiTheme="majorBidi" w:hAnsiTheme="majorBidi" w:cstheme="majorBidi"/>
                <w:vertAlign w:val="superscript"/>
              </w:rPr>
              <w:t>$#</w:t>
            </w:r>
          </w:p>
        </w:tc>
      </w:tr>
    </w:tbl>
    <w:p w14:paraId="40C92EDA" w14:textId="77777777" w:rsidR="00615329" w:rsidRPr="00D82DAE" w:rsidRDefault="00AC0BBA" w:rsidP="005C5EB7">
      <w:pPr>
        <w:spacing w:after="0" w:line="240" w:lineRule="auto"/>
        <w:jc w:val="both"/>
        <w:rPr>
          <w:rFonts w:asciiTheme="majorBidi" w:hAnsiTheme="majorBidi" w:cstheme="majorBidi"/>
        </w:rPr>
      </w:pPr>
      <w:r w:rsidRPr="00D82DAE">
        <w:rPr>
          <w:rFonts w:asciiTheme="majorBidi" w:hAnsiTheme="majorBidi" w:cstheme="majorBidi"/>
          <w:b/>
          <w:bCs/>
        </w:rPr>
        <w:t>Values were expressed as mean ± SE of 8 rats</w:t>
      </w:r>
      <w:r w:rsidRPr="00D82DAE">
        <w:rPr>
          <w:rFonts w:asciiTheme="majorBidi" w:hAnsiTheme="majorBidi" w:cstheme="majorBidi"/>
        </w:rPr>
        <w:t>. 5-FU: 5-Fluorouracil, NAC: N-acetylcysteine.</w:t>
      </w:r>
    </w:p>
    <w:p w14:paraId="01172C6D" w14:textId="06D25F76" w:rsidR="00615329" w:rsidRPr="00D82DAE" w:rsidRDefault="00AC0BBA" w:rsidP="005C5EB7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D82DAE">
        <w:rPr>
          <w:rFonts w:asciiTheme="majorBidi" w:hAnsiTheme="majorBidi" w:cstheme="majorBidi"/>
          <w:vertAlign w:val="superscript"/>
        </w:rPr>
        <w:t>$</w:t>
      </w:r>
      <w:r w:rsidRPr="00D82DAE">
        <w:rPr>
          <w:rFonts w:asciiTheme="majorBidi" w:hAnsiTheme="majorBidi" w:cstheme="majorBidi"/>
        </w:rPr>
        <w:t xml:space="preserve"> Significant difference at p &lt; 0.05 vs. </w:t>
      </w:r>
      <w:r w:rsidR="007D3B8C" w:rsidRPr="00D82DAE">
        <w:rPr>
          <w:rFonts w:asciiTheme="majorBidi" w:hAnsiTheme="majorBidi" w:cstheme="majorBidi"/>
        </w:rPr>
        <w:t>n</w:t>
      </w:r>
      <w:r w:rsidRPr="00D82DAE">
        <w:rPr>
          <w:rFonts w:asciiTheme="majorBidi" w:hAnsiTheme="majorBidi" w:cstheme="majorBidi"/>
        </w:rPr>
        <w:t>egative control group.</w:t>
      </w:r>
    </w:p>
    <w:p w14:paraId="71101328" w14:textId="77777777" w:rsidR="00615329" w:rsidRPr="00D82DAE" w:rsidRDefault="00AC0BBA" w:rsidP="005C5EB7">
      <w:pPr>
        <w:spacing w:after="0" w:line="240" w:lineRule="auto"/>
        <w:rPr>
          <w:rFonts w:asciiTheme="majorBidi" w:hAnsiTheme="majorBidi" w:cstheme="majorBidi"/>
        </w:rPr>
      </w:pPr>
      <w:r w:rsidRPr="00D82DAE">
        <w:rPr>
          <w:rFonts w:asciiTheme="majorBidi" w:hAnsiTheme="majorBidi" w:cstheme="majorBidi"/>
        </w:rPr>
        <w:t>* Significant difference at p &lt; 0.05 vs. 5-FU (20 mg) group.</w:t>
      </w:r>
    </w:p>
    <w:p w14:paraId="10BBE344" w14:textId="77777777" w:rsidR="00615329" w:rsidRPr="00D82DAE" w:rsidRDefault="00AC0BBA" w:rsidP="005C5EB7">
      <w:pPr>
        <w:spacing w:after="0" w:line="240" w:lineRule="auto"/>
        <w:rPr>
          <w:rFonts w:asciiTheme="majorBidi" w:hAnsiTheme="majorBidi" w:cstheme="majorBidi"/>
          <w:lang w:bidi="ar-EG"/>
        </w:rPr>
      </w:pPr>
      <w:r w:rsidRPr="00D82DAE">
        <w:rPr>
          <w:rFonts w:asciiTheme="majorBidi" w:hAnsiTheme="majorBidi" w:cstheme="majorBidi"/>
        </w:rPr>
        <w:t xml:space="preserve"># Significant difference at p &lt; 0.05 vs. </w:t>
      </w:r>
      <w:r w:rsidRPr="00D82DAE">
        <w:rPr>
          <w:rStyle w:val="fontstyle21"/>
          <w:rFonts w:asciiTheme="majorBidi" w:hAnsiTheme="majorBidi" w:cstheme="majorBidi"/>
          <w:color w:val="auto"/>
          <w:sz w:val="22"/>
          <w:szCs w:val="22"/>
        </w:rPr>
        <w:t>5-FU (50 mg) group.</w:t>
      </w:r>
      <w:r w:rsidRPr="00D82DAE">
        <w:rPr>
          <w:rStyle w:val="fontstyle21"/>
          <w:rFonts w:asciiTheme="majorBidi" w:hAnsiTheme="majorBidi" w:cstheme="majorBidi"/>
          <w:color w:val="auto"/>
          <w:sz w:val="22"/>
          <w:szCs w:val="22"/>
          <w:rtl/>
          <w:lang w:bidi="ar-EG"/>
        </w:rPr>
        <w:t xml:space="preserve"> </w:t>
      </w:r>
    </w:p>
    <w:p w14:paraId="130A5EC7" w14:textId="77777777" w:rsidR="005C2887" w:rsidRPr="005C5EB7" w:rsidRDefault="005C2887" w:rsidP="005C5EB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FE2BF2E" w14:textId="77777777" w:rsidR="00C81C5E" w:rsidRDefault="00C81C5E" w:rsidP="005C5EB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  <w:sectPr w:rsidR="00C81C5E" w:rsidSect="00521EEA">
          <w:type w:val="continuous"/>
          <w:pgSz w:w="11907" w:h="16839" w:code="9"/>
          <w:pgMar w:top="1134" w:right="1418" w:bottom="1134" w:left="1418" w:header="720" w:footer="1134" w:gutter="0"/>
          <w:cols w:space="720"/>
          <w:docGrid w:linePitch="360"/>
        </w:sectPr>
      </w:pPr>
    </w:p>
    <w:p w14:paraId="08CCF4BF" w14:textId="77777777" w:rsidR="00615329" w:rsidRPr="005C5EB7" w:rsidRDefault="00AC0BBA" w:rsidP="005C5EB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5EB7">
        <w:rPr>
          <w:rFonts w:asciiTheme="majorBidi" w:hAnsiTheme="majorBidi" w:cstheme="majorBidi"/>
          <w:b/>
          <w:bCs/>
          <w:sz w:val="24"/>
          <w:szCs w:val="24"/>
        </w:rPr>
        <w:t xml:space="preserve">2. Effect of NAC treatment on renal GSH and MDA in 5-FU-induced </w:t>
      </w:r>
      <w:r w:rsidR="00375E02" w:rsidRPr="005C5EB7">
        <w:rPr>
          <w:rFonts w:asciiTheme="majorBidi" w:hAnsiTheme="majorBidi" w:cstheme="majorBidi"/>
          <w:b/>
          <w:bCs/>
          <w:sz w:val="24"/>
          <w:szCs w:val="24"/>
        </w:rPr>
        <w:t>renal damage</w:t>
      </w:r>
      <w:r w:rsidRPr="005C5EB7">
        <w:rPr>
          <w:rFonts w:asciiTheme="majorBidi" w:hAnsiTheme="majorBidi" w:cstheme="majorBidi"/>
          <w:b/>
          <w:bCs/>
          <w:sz w:val="24"/>
          <w:szCs w:val="24"/>
        </w:rPr>
        <w:t xml:space="preserve"> in rats:</w:t>
      </w:r>
    </w:p>
    <w:p w14:paraId="39D5FD3B" w14:textId="4849FC1B" w:rsidR="0045659B" w:rsidRPr="005C5EB7" w:rsidRDefault="00AC0BBA" w:rsidP="00A609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5C5EB7">
        <w:rPr>
          <w:rFonts w:asciiTheme="majorBidi" w:hAnsiTheme="majorBidi" w:cstheme="majorBidi"/>
          <w:sz w:val="24"/>
          <w:szCs w:val="24"/>
          <w:lang w:bidi="ar-EG"/>
        </w:rPr>
        <w:t>The findings showed that the GSH concentration dropped and the MDA level rose significantly (p &lt; 0.05</w:t>
      </w:r>
      <w:r w:rsidR="0039378A" w:rsidRPr="005C5EB7">
        <w:rPr>
          <w:rFonts w:asciiTheme="majorBidi" w:hAnsiTheme="majorBidi" w:cstheme="majorBidi"/>
          <w:sz w:val="24"/>
          <w:szCs w:val="24"/>
          <w:lang w:bidi="ar-EG"/>
        </w:rPr>
        <w:t>)</w:t>
      </w:r>
      <w:r w:rsidR="0039378A" w:rsidRPr="0039378A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39378A" w:rsidRPr="005C5EB7">
        <w:rPr>
          <w:rFonts w:asciiTheme="majorBidi" w:hAnsiTheme="majorBidi" w:cstheme="majorBidi"/>
          <w:sz w:val="24"/>
          <w:szCs w:val="24"/>
          <w:lang w:bidi="ar-EG"/>
        </w:rPr>
        <w:t>in rats given 20 mg of 5-FU</w:t>
      </w:r>
      <w:r w:rsidRPr="005C5EB7">
        <w:rPr>
          <w:rFonts w:asciiTheme="majorBidi" w:hAnsiTheme="majorBidi" w:cstheme="majorBidi"/>
          <w:sz w:val="24"/>
          <w:szCs w:val="24"/>
          <w:lang w:bidi="ar-EG"/>
        </w:rPr>
        <w:t xml:space="preserve">. The </w:t>
      </w:r>
      <w:r w:rsidR="00963573" w:rsidRPr="005C5EB7">
        <w:rPr>
          <w:rFonts w:asciiTheme="majorBidi" w:hAnsiTheme="majorBidi" w:cstheme="majorBidi"/>
          <w:sz w:val="24"/>
          <w:szCs w:val="24"/>
          <w:lang w:bidi="ar-EG"/>
        </w:rPr>
        <w:t>rats</w:t>
      </w:r>
      <w:r w:rsidRPr="005C5EB7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963573" w:rsidRPr="005C5EB7">
        <w:rPr>
          <w:rFonts w:asciiTheme="majorBidi" w:hAnsiTheme="majorBidi" w:cstheme="majorBidi"/>
          <w:sz w:val="24"/>
          <w:szCs w:val="24"/>
          <w:lang w:bidi="ar-EG"/>
        </w:rPr>
        <w:t>given</w:t>
      </w:r>
      <w:r w:rsidRPr="005C5EB7">
        <w:rPr>
          <w:rFonts w:asciiTheme="majorBidi" w:hAnsiTheme="majorBidi" w:cstheme="majorBidi"/>
          <w:sz w:val="24"/>
          <w:szCs w:val="24"/>
          <w:lang w:bidi="ar-EG"/>
        </w:rPr>
        <w:t xml:space="preserve"> 50 mg of 5-FU showed more alterations than </w:t>
      </w:r>
      <w:r w:rsidRPr="00A5219C">
        <w:rPr>
          <w:rFonts w:asciiTheme="majorBidi" w:hAnsiTheme="majorBidi" w:cstheme="majorBidi"/>
          <w:sz w:val="24"/>
          <w:szCs w:val="24"/>
          <w:lang w:bidi="ar-EG"/>
        </w:rPr>
        <w:t xml:space="preserve">the negative </w:t>
      </w:r>
      <w:r w:rsidRPr="00A5219C">
        <w:rPr>
          <w:rFonts w:asciiTheme="majorBidi" w:hAnsiTheme="majorBidi" w:cstheme="majorBidi"/>
          <w:sz w:val="24"/>
          <w:szCs w:val="24"/>
          <w:lang w:bidi="ar-EG"/>
        </w:rPr>
        <w:t xml:space="preserve">control group. On the other hand, the rats that received NAC treatment showed a </w:t>
      </w:r>
      <w:r w:rsidR="00963573" w:rsidRPr="00A5219C">
        <w:rPr>
          <w:rFonts w:asciiTheme="majorBidi" w:hAnsiTheme="majorBidi" w:cstheme="majorBidi"/>
          <w:sz w:val="24"/>
          <w:szCs w:val="24"/>
          <w:lang w:bidi="ar-EG"/>
        </w:rPr>
        <w:t>substantial</w:t>
      </w:r>
      <w:r w:rsidRPr="00A5219C">
        <w:rPr>
          <w:rFonts w:asciiTheme="majorBidi" w:hAnsiTheme="majorBidi" w:cstheme="majorBidi"/>
          <w:sz w:val="24"/>
          <w:szCs w:val="24"/>
          <w:lang w:bidi="ar-EG"/>
        </w:rPr>
        <w:t xml:space="preserve"> (p&lt;0.05) rise in GSH and a </w:t>
      </w:r>
      <w:r w:rsidR="00963573" w:rsidRPr="00A5219C">
        <w:rPr>
          <w:rFonts w:asciiTheme="majorBidi" w:hAnsiTheme="majorBidi" w:cstheme="majorBidi"/>
          <w:sz w:val="24"/>
          <w:szCs w:val="24"/>
          <w:lang w:bidi="ar-EG"/>
        </w:rPr>
        <w:t xml:space="preserve">substantial </w:t>
      </w:r>
      <w:r w:rsidRPr="00A5219C">
        <w:rPr>
          <w:rFonts w:asciiTheme="majorBidi" w:hAnsiTheme="majorBidi" w:cstheme="majorBidi"/>
          <w:sz w:val="24"/>
          <w:szCs w:val="24"/>
          <w:lang w:bidi="ar-EG"/>
        </w:rPr>
        <w:t>drop in MDA concentration. Rats receiving 20 mg/kg of 5-FU as opposed to 50</w:t>
      </w:r>
      <w:r w:rsidRPr="005C5EB7">
        <w:rPr>
          <w:rFonts w:asciiTheme="majorBidi" w:hAnsiTheme="majorBidi" w:cstheme="majorBidi"/>
          <w:sz w:val="24"/>
          <w:szCs w:val="24"/>
          <w:lang w:bidi="ar-EG"/>
        </w:rPr>
        <w:t xml:space="preserve"> mg/kg showed better treatment of oxidative stress indicators with NAC</w:t>
      </w:r>
      <w:r w:rsidR="00A71FCE">
        <w:rPr>
          <w:rFonts w:asciiTheme="majorBidi" w:hAnsiTheme="majorBidi" w:cstheme="majorBidi"/>
          <w:sz w:val="24"/>
          <w:szCs w:val="24"/>
          <w:lang w:bidi="ar-EG"/>
        </w:rPr>
        <w:t xml:space="preserve"> (</w:t>
      </w:r>
      <w:r w:rsidRPr="00340A79">
        <w:rPr>
          <w:rFonts w:asciiTheme="majorBidi" w:hAnsiTheme="majorBidi" w:cstheme="majorBidi"/>
          <w:sz w:val="24"/>
          <w:szCs w:val="24"/>
          <w:lang w:bidi="ar-EG"/>
        </w:rPr>
        <w:t>Table 2).</w:t>
      </w:r>
      <w:r w:rsidRPr="005C5EB7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14:paraId="6160A2F6" w14:textId="77777777" w:rsidR="00C81C5E" w:rsidRDefault="00C81C5E" w:rsidP="005C5EB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C81C5E" w:rsidSect="00C81C5E">
          <w:type w:val="continuous"/>
          <w:pgSz w:w="11907" w:h="16839" w:code="9"/>
          <w:pgMar w:top="1134" w:right="1418" w:bottom="1134" w:left="1418" w:header="720" w:footer="1134" w:gutter="0"/>
          <w:cols w:num="2" w:space="386"/>
          <w:docGrid w:linePitch="360"/>
        </w:sectPr>
      </w:pPr>
    </w:p>
    <w:p w14:paraId="5358B219" w14:textId="77777777" w:rsidR="005C2887" w:rsidRPr="005C5EB7" w:rsidRDefault="005C2887" w:rsidP="005C5EB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CB55728" w14:textId="4486E694" w:rsidR="00615329" w:rsidRPr="005C5EB7" w:rsidRDefault="00AC0BBA" w:rsidP="005C5EB7">
      <w:pPr>
        <w:spacing w:after="0" w:line="240" w:lineRule="auto"/>
        <w:ind w:left="993" w:hanging="993"/>
        <w:jc w:val="bot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C5EB7">
        <w:rPr>
          <w:rFonts w:asciiTheme="majorBidi" w:hAnsiTheme="majorBidi" w:cstheme="majorBidi"/>
          <w:b/>
          <w:bCs/>
          <w:sz w:val="24"/>
          <w:szCs w:val="24"/>
        </w:rPr>
        <w:t xml:space="preserve">Table 2: </w:t>
      </w:r>
      <w:r w:rsidRPr="005C5EB7">
        <w:rPr>
          <w:rFonts w:asciiTheme="majorBidi" w:hAnsiTheme="majorBidi" w:cstheme="majorBidi"/>
          <w:sz w:val="24"/>
          <w:szCs w:val="24"/>
        </w:rPr>
        <w:t xml:space="preserve">Effect of N-acetylcysteine on </w:t>
      </w:r>
      <w:r w:rsidR="00EC24FA" w:rsidRPr="00A5219C">
        <w:rPr>
          <w:rFonts w:asciiTheme="majorBidi" w:hAnsiTheme="majorBidi" w:cstheme="majorBidi"/>
          <w:sz w:val="24"/>
          <w:szCs w:val="24"/>
        </w:rPr>
        <w:t>renal</w:t>
      </w:r>
      <w:r w:rsidR="00EC24FA">
        <w:rPr>
          <w:rFonts w:asciiTheme="majorBidi" w:hAnsiTheme="majorBidi" w:cstheme="majorBidi"/>
          <w:sz w:val="24"/>
          <w:szCs w:val="24"/>
        </w:rPr>
        <w:t xml:space="preserve"> </w:t>
      </w:r>
      <w:r w:rsidRPr="005C5EB7">
        <w:rPr>
          <w:rFonts w:asciiTheme="majorBidi" w:hAnsiTheme="majorBidi" w:cstheme="majorBidi"/>
          <w:sz w:val="24"/>
          <w:szCs w:val="24"/>
        </w:rPr>
        <w:t xml:space="preserve">GSH and MDA in </w:t>
      </w:r>
      <w:r w:rsidR="00375E02" w:rsidRPr="005C5EB7">
        <w:rPr>
          <w:rFonts w:asciiTheme="majorBidi" w:hAnsiTheme="majorBidi" w:cstheme="majorBidi"/>
          <w:sz w:val="24"/>
          <w:szCs w:val="24"/>
        </w:rPr>
        <w:t>kidney injury</w:t>
      </w:r>
      <w:r w:rsidR="00F33A65" w:rsidRPr="005C5EB7">
        <w:rPr>
          <w:rFonts w:asciiTheme="majorBidi" w:hAnsiTheme="majorBidi" w:cstheme="majorBidi"/>
          <w:sz w:val="24"/>
          <w:szCs w:val="24"/>
        </w:rPr>
        <w:t xml:space="preserve"> </w:t>
      </w:r>
      <w:r w:rsidR="00375E02" w:rsidRPr="005C5EB7">
        <w:rPr>
          <w:rFonts w:asciiTheme="majorBidi" w:hAnsiTheme="majorBidi" w:cstheme="majorBidi"/>
          <w:sz w:val="24"/>
          <w:szCs w:val="24"/>
        </w:rPr>
        <w:t>caused</w:t>
      </w:r>
      <w:r w:rsidR="00F33A65" w:rsidRPr="005C5EB7">
        <w:rPr>
          <w:rFonts w:asciiTheme="majorBidi" w:hAnsiTheme="majorBidi" w:cstheme="majorBidi"/>
          <w:sz w:val="24"/>
          <w:szCs w:val="24"/>
        </w:rPr>
        <w:t xml:space="preserve"> by </w:t>
      </w:r>
      <w:r w:rsidRPr="005C5EB7">
        <w:rPr>
          <w:rFonts w:asciiTheme="majorBidi" w:hAnsiTheme="majorBidi" w:cstheme="majorBidi"/>
          <w:sz w:val="24"/>
          <w:szCs w:val="24"/>
        </w:rPr>
        <w:t>5-Fluorouracil in rats (20, 50 mg/kg):</w:t>
      </w:r>
    </w:p>
    <w:tbl>
      <w:tblPr>
        <w:tblStyle w:val="TableGrid"/>
        <w:tblW w:w="9405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1350"/>
        <w:gridCol w:w="1465"/>
        <w:gridCol w:w="1470"/>
        <w:gridCol w:w="1921"/>
        <w:gridCol w:w="1919"/>
      </w:tblGrid>
      <w:tr w:rsidR="00D012A1" w14:paraId="47968069" w14:textId="77777777" w:rsidTr="00A65DE1">
        <w:trPr>
          <w:trHeight w:val="477"/>
          <w:jc w:val="center"/>
        </w:trPr>
        <w:tc>
          <w:tcPr>
            <w:tcW w:w="1280" w:type="dxa"/>
            <w:vAlign w:val="center"/>
          </w:tcPr>
          <w:p w14:paraId="23DD467E" w14:textId="77777777" w:rsidR="00615329" w:rsidRPr="00A65DE1" w:rsidRDefault="00AC0BBA" w:rsidP="00A6094A">
            <w:pPr>
              <w:ind w:left="72" w:firstLine="72"/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  <w:b/>
                <w:bCs/>
              </w:rPr>
              <w:t>Groups</w:t>
            </w:r>
          </w:p>
        </w:tc>
        <w:tc>
          <w:tcPr>
            <w:tcW w:w="1350" w:type="dxa"/>
            <w:vAlign w:val="center"/>
            <w:hideMark/>
          </w:tcPr>
          <w:p w14:paraId="7AE602A5" w14:textId="77777777" w:rsidR="00615329" w:rsidRPr="00A65DE1" w:rsidRDefault="00AC0BBA" w:rsidP="00A609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5DE1">
              <w:rPr>
                <w:rFonts w:asciiTheme="majorBidi" w:hAnsiTheme="majorBidi" w:cstheme="majorBidi"/>
                <w:b/>
                <w:bCs/>
              </w:rPr>
              <w:t>Control</w:t>
            </w:r>
          </w:p>
        </w:tc>
        <w:tc>
          <w:tcPr>
            <w:tcW w:w="1465" w:type="dxa"/>
            <w:vAlign w:val="center"/>
          </w:tcPr>
          <w:p w14:paraId="650080F4" w14:textId="77777777" w:rsidR="00615329" w:rsidRPr="00A65DE1" w:rsidRDefault="00AC0BBA" w:rsidP="00A609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5DE1">
              <w:rPr>
                <w:rFonts w:asciiTheme="majorBidi" w:hAnsiTheme="majorBidi" w:cstheme="majorBidi"/>
                <w:b/>
                <w:bCs/>
              </w:rPr>
              <w:t>5-FU (20 mg)</w:t>
            </w:r>
          </w:p>
        </w:tc>
        <w:tc>
          <w:tcPr>
            <w:tcW w:w="1470" w:type="dxa"/>
            <w:vAlign w:val="center"/>
          </w:tcPr>
          <w:p w14:paraId="5F600B26" w14:textId="77777777" w:rsidR="00615329" w:rsidRPr="00A65DE1" w:rsidRDefault="00AC0BBA" w:rsidP="00A609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5DE1">
              <w:rPr>
                <w:rFonts w:asciiTheme="majorBidi" w:hAnsiTheme="majorBidi" w:cstheme="majorBidi"/>
                <w:b/>
                <w:bCs/>
              </w:rPr>
              <w:t>5-FU ( 50 mg )</w:t>
            </w:r>
          </w:p>
        </w:tc>
        <w:tc>
          <w:tcPr>
            <w:tcW w:w="1921" w:type="dxa"/>
            <w:vAlign w:val="center"/>
          </w:tcPr>
          <w:p w14:paraId="029889F9" w14:textId="77777777" w:rsidR="00615329" w:rsidRPr="00A65DE1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  <w:b/>
                <w:bCs/>
              </w:rPr>
              <w:t>NAC (40 mg\kg) + 5-FU (20 mg)</w:t>
            </w:r>
          </w:p>
        </w:tc>
        <w:tc>
          <w:tcPr>
            <w:tcW w:w="1919" w:type="dxa"/>
            <w:vAlign w:val="center"/>
          </w:tcPr>
          <w:p w14:paraId="30F1CEC7" w14:textId="77777777" w:rsidR="00615329" w:rsidRPr="00A65DE1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  <w:b/>
                <w:bCs/>
              </w:rPr>
              <w:t>NAC (40 mg\kg) + 5-FU (50 mg)</w:t>
            </w:r>
          </w:p>
        </w:tc>
      </w:tr>
      <w:tr w:rsidR="00D012A1" w14:paraId="7B0400DC" w14:textId="77777777" w:rsidTr="00A65DE1">
        <w:trPr>
          <w:trHeight w:val="366"/>
          <w:jc w:val="center"/>
        </w:trPr>
        <w:tc>
          <w:tcPr>
            <w:tcW w:w="1280" w:type="dxa"/>
            <w:vAlign w:val="center"/>
          </w:tcPr>
          <w:p w14:paraId="73C91DFF" w14:textId="77777777" w:rsidR="00615329" w:rsidRPr="00DF3617" w:rsidRDefault="00AC0BBA" w:rsidP="00A609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3617">
              <w:rPr>
                <w:rStyle w:val="fontstyle21"/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GSH  conc. (mmol\g)</w:t>
            </w:r>
          </w:p>
        </w:tc>
        <w:tc>
          <w:tcPr>
            <w:tcW w:w="1350" w:type="dxa"/>
            <w:vAlign w:val="center"/>
          </w:tcPr>
          <w:p w14:paraId="0590C862" w14:textId="77777777" w:rsidR="00615329" w:rsidRPr="00A65DE1" w:rsidRDefault="00AC0BBA" w:rsidP="00A65DE1">
            <w:pPr>
              <w:ind w:hanging="87"/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</w:rPr>
              <w:t>4047 ± 217.5</w:t>
            </w:r>
          </w:p>
        </w:tc>
        <w:tc>
          <w:tcPr>
            <w:tcW w:w="1465" w:type="dxa"/>
            <w:vAlign w:val="center"/>
          </w:tcPr>
          <w:p w14:paraId="1E641E1D" w14:textId="77777777" w:rsidR="00615329" w:rsidRPr="00A65DE1" w:rsidRDefault="00AC0BBA" w:rsidP="00C81C5E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</w:rPr>
              <w:t>2244 ± 124.6</w:t>
            </w:r>
            <w:r w:rsidRPr="00A65DE1">
              <w:rPr>
                <w:rFonts w:asciiTheme="majorBidi" w:hAnsiTheme="majorBidi" w:cstheme="majorBidi"/>
                <w:vertAlign w:val="superscript"/>
              </w:rPr>
              <w:t>$</w:t>
            </w:r>
          </w:p>
        </w:tc>
        <w:tc>
          <w:tcPr>
            <w:tcW w:w="1470" w:type="dxa"/>
            <w:vAlign w:val="center"/>
          </w:tcPr>
          <w:p w14:paraId="01E3EF18" w14:textId="77777777" w:rsidR="00615329" w:rsidRPr="00A65DE1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</w:rPr>
              <w:t>816.8 ± 0.24</w:t>
            </w:r>
            <w:r w:rsidRPr="00A65DE1">
              <w:rPr>
                <w:rFonts w:asciiTheme="majorBidi" w:hAnsiTheme="majorBidi" w:cstheme="majorBidi"/>
                <w:vertAlign w:val="superscript"/>
              </w:rPr>
              <w:t>*$</w:t>
            </w:r>
          </w:p>
        </w:tc>
        <w:tc>
          <w:tcPr>
            <w:tcW w:w="1921" w:type="dxa"/>
            <w:vAlign w:val="center"/>
          </w:tcPr>
          <w:p w14:paraId="205813CF" w14:textId="77777777" w:rsidR="00A65DE1" w:rsidRPr="00A65DE1" w:rsidRDefault="00A65DE1" w:rsidP="00A6094A">
            <w:pPr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14:paraId="6DFCA67E" w14:textId="77777777" w:rsidR="00615329" w:rsidRPr="00A65DE1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</w:rPr>
              <w:t>3406 ± 135</w:t>
            </w:r>
            <w:r w:rsidRPr="00A65DE1">
              <w:rPr>
                <w:rFonts w:asciiTheme="majorBidi" w:hAnsiTheme="majorBidi" w:cstheme="majorBidi"/>
                <w:vertAlign w:val="superscript"/>
              </w:rPr>
              <w:t>$*#</w:t>
            </w:r>
          </w:p>
          <w:p w14:paraId="108C2CC2" w14:textId="77777777" w:rsidR="00615329" w:rsidRPr="00A65DE1" w:rsidRDefault="00615329" w:rsidP="00A6094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9" w:type="dxa"/>
            <w:vAlign w:val="center"/>
          </w:tcPr>
          <w:p w14:paraId="6C9DC10D" w14:textId="77777777" w:rsidR="00615329" w:rsidRPr="00A65DE1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</w:rPr>
              <w:t>2264 ± 47.04</w:t>
            </w:r>
            <w:r w:rsidRPr="00A65DE1">
              <w:rPr>
                <w:rFonts w:asciiTheme="majorBidi" w:hAnsiTheme="majorBidi" w:cstheme="majorBidi"/>
                <w:vertAlign w:val="superscript"/>
              </w:rPr>
              <w:t>$#</w:t>
            </w:r>
          </w:p>
        </w:tc>
      </w:tr>
      <w:tr w:rsidR="00D012A1" w14:paraId="5B370668" w14:textId="77777777" w:rsidTr="00A65DE1">
        <w:trPr>
          <w:trHeight w:val="361"/>
          <w:jc w:val="center"/>
        </w:trPr>
        <w:tc>
          <w:tcPr>
            <w:tcW w:w="1280" w:type="dxa"/>
            <w:vAlign w:val="center"/>
          </w:tcPr>
          <w:p w14:paraId="63A202E9" w14:textId="77777777" w:rsidR="00615329" w:rsidRPr="00DF3617" w:rsidRDefault="00AC0BBA" w:rsidP="00A609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3617">
              <w:rPr>
                <w:rStyle w:val="fontstyle21"/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MDA conc. (mmol\g)</w:t>
            </w:r>
          </w:p>
        </w:tc>
        <w:tc>
          <w:tcPr>
            <w:tcW w:w="1350" w:type="dxa"/>
            <w:vAlign w:val="center"/>
          </w:tcPr>
          <w:p w14:paraId="5956A2BF" w14:textId="77777777" w:rsidR="00615329" w:rsidRPr="00A65DE1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9.5 ± 0.50</w:t>
            </w:r>
          </w:p>
        </w:tc>
        <w:tc>
          <w:tcPr>
            <w:tcW w:w="1465" w:type="dxa"/>
            <w:vAlign w:val="center"/>
          </w:tcPr>
          <w:p w14:paraId="6BAE6E1F" w14:textId="77777777" w:rsidR="00615329" w:rsidRPr="00A65DE1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70.0 ± 2.40</w:t>
            </w: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</w:t>
            </w:r>
          </w:p>
        </w:tc>
        <w:tc>
          <w:tcPr>
            <w:tcW w:w="1470" w:type="dxa"/>
            <w:vAlign w:val="center"/>
          </w:tcPr>
          <w:p w14:paraId="1DC39B51" w14:textId="77777777" w:rsidR="00615329" w:rsidRPr="00A65DE1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93.3 ± 3.07</w:t>
            </w: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$*</w:t>
            </w:r>
          </w:p>
        </w:tc>
        <w:tc>
          <w:tcPr>
            <w:tcW w:w="1921" w:type="dxa"/>
            <w:vAlign w:val="center"/>
          </w:tcPr>
          <w:p w14:paraId="742A363C" w14:textId="77777777" w:rsidR="00615329" w:rsidRPr="00A65DE1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 xml:space="preserve">18.5 ± 0.59 </w:t>
            </w: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$*</w:t>
            </w:r>
            <w:r w:rsidRPr="00A65DE1">
              <w:rPr>
                <w:rFonts w:asciiTheme="majorBidi" w:hAnsiTheme="majorBidi" w:cstheme="majorBidi"/>
                <w:vertAlign w:val="superscript"/>
              </w:rPr>
              <w:t>#</w:t>
            </w:r>
          </w:p>
        </w:tc>
        <w:tc>
          <w:tcPr>
            <w:tcW w:w="1919" w:type="dxa"/>
            <w:vAlign w:val="center"/>
          </w:tcPr>
          <w:p w14:paraId="126F8466" w14:textId="77777777" w:rsidR="00615329" w:rsidRPr="00A65DE1" w:rsidRDefault="00AC0BBA" w:rsidP="00A6094A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44.4 ± 0.44</w:t>
            </w: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$*</w:t>
            </w:r>
            <w:r w:rsidRPr="00A65DE1">
              <w:rPr>
                <w:rFonts w:asciiTheme="majorBidi" w:hAnsiTheme="majorBidi" w:cstheme="majorBidi"/>
                <w:vertAlign w:val="superscript"/>
              </w:rPr>
              <w:t>#</w:t>
            </w:r>
          </w:p>
        </w:tc>
      </w:tr>
    </w:tbl>
    <w:p w14:paraId="68FDBD50" w14:textId="77777777" w:rsidR="00615329" w:rsidRPr="00D82DAE" w:rsidRDefault="00AC0BBA" w:rsidP="005C5EB7">
      <w:pPr>
        <w:spacing w:after="0" w:line="240" w:lineRule="auto"/>
        <w:jc w:val="both"/>
        <w:rPr>
          <w:rFonts w:asciiTheme="majorBidi" w:hAnsiTheme="majorBidi" w:cstheme="majorBidi"/>
        </w:rPr>
      </w:pPr>
      <w:r w:rsidRPr="00D82DAE">
        <w:rPr>
          <w:rFonts w:asciiTheme="majorBidi" w:hAnsiTheme="majorBidi" w:cstheme="majorBidi"/>
          <w:b/>
          <w:bCs/>
        </w:rPr>
        <w:t>Values were expressed as mean ± SE of 8 rats</w:t>
      </w:r>
      <w:r w:rsidRPr="00D82DAE">
        <w:rPr>
          <w:rFonts w:asciiTheme="majorBidi" w:hAnsiTheme="majorBidi" w:cstheme="majorBidi"/>
        </w:rPr>
        <w:t xml:space="preserve">. 5-FU: 5-Fluorouracil, NAC: N-acetylcysteine. </w:t>
      </w:r>
    </w:p>
    <w:p w14:paraId="695497BA" w14:textId="77777777" w:rsidR="00615329" w:rsidRPr="00D82DAE" w:rsidRDefault="00AC0BBA" w:rsidP="005C5EB7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D82DAE">
        <w:rPr>
          <w:rFonts w:asciiTheme="majorBidi" w:hAnsiTheme="majorBidi" w:cstheme="majorBidi"/>
        </w:rPr>
        <w:t>$ Significant difference at p &lt; 0.05 vs. control group.</w:t>
      </w:r>
    </w:p>
    <w:p w14:paraId="6D4DA976" w14:textId="77777777" w:rsidR="00615329" w:rsidRPr="00D82DAE" w:rsidRDefault="00AC0BBA" w:rsidP="005C5EB7">
      <w:pPr>
        <w:spacing w:after="0" w:line="240" w:lineRule="auto"/>
        <w:rPr>
          <w:rFonts w:asciiTheme="majorBidi" w:hAnsiTheme="majorBidi" w:cstheme="majorBidi"/>
        </w:rPr>
      </w:pPr>
      <w:r w:rsidRPr="00D82DAE">
        <w:rPr>
          <w:rFonts w:asciiTheme="majorBidi" w:hAnsiTheme="majorBidi" w:cstheme="majorBidi"/>
        </w:rPr>
        <w:t xml:space="preserve">* Significant </w:t>
      </w:r>
      <w:r w:rsidR="007D3B8C" w:rsidRPr="00D82DAE">
        <w:rPr>
          <w:rFonts w:asciiTheme="majorBidi" w:hAnsiTheme="majorBidi" w:cstheme="majorBidi"/>
        </w:rPr>
        <w:t>difference at p &lt; 0.05 vs. 5-FU</w:t>
      </w:r>
      <w:r w:rsidRPr="00D82DAE">
        <w:rPr>
          <w:rFonts w:asciiTheme="majorBidi" w:hAnsiTheme="majorBidi" w:cstheme="majorBidi"/>
        </w:rPr>
        <w:t xml:space="preserve"> (20 mg) group.</w:t>
      </w:r>
    </w:p>
    <w:p w14:paraId="576B0D7A" w14:textId="77777777" w:rsidR="00615329" w:rsidRPr="00D82DAE" w:rsidRDefault="00AC0BBA" w:rsidP="005C5EB7">
      <w:pPr>
        <w:spacing w:after="0" w:line="240" w:lineRule="auto"/>
        <w:rPr>
          <w:rStyle w:val="fontstyle21"/>
          <w:rFonts w:asciiTheme="majorBidi" w:hAnsiTheme="majorBidi" w:cstheme="majorBidi"/>
          <w:color w:val="auto"/>
          <w:sz w:val="22"/>
          <w:szCs w:val="22"/>
          <w:rtl/>
          <w:lang w:bidi="ar-EG"/>
        </w:rPr>
      </w:pPr>
      <w:r w:rsidRPr="00D82DAE">
        <w:rPr>
          <w:rFonts w:asciiTheme="majorBidi" w:hAnsiTheme="majorBidi" w:cstheme="majorBidi"/>
        </w:rPr>
        <w:t xml:space="preserve"># Significant difference at p &lt; 0.05 vs. </w:t>
      </w:r>
      <w:r w:rsidRPr="00D82DAE">
        <w:rPr>
          <w:rStyle w:val="fontstyle21"/>
          <w:rFonts w:asciiTheme="majorBidi" w:hAnsiTheme="majorBidi" w:cstheme="majorBidi"/>
          <w:color w:val="auto"/>
          <w:sz w:val="22"/>
          <w:szCs w:val="22"/>
        </w:rPr>
        <w:t>5-FU (50 mg) group.</w:t>
      </w:r>
      <w:r w:rsidRPr="00D82DAE">
        <w:rPr>
          <w:rStyle w:val="fontstyle21"/>
          <w:rFonts w:asciiTheme="majorBidi" w:hAnsiTheme="majorBidi" w:cstheme="majorBidi"/>
          <w:color w:val="auto"/>
          <w:sz w:val="22"/>
          <w:szCs w:val="22"/>
          <w:rtl/>
          <w:lang w:bidi="ar-EG"/>
        </w:rPr>
        <w:t xml:space="preserve"> </w:t>
      </w:r>
    </w:p>
    <w:p w14:paraId="40F0D3AB" w14:textId="77777777" w:rsidR="005479C4" w:rsidRPr="005C5EB7" w:rsidRDefault="005479C4" w:rsidP="005C5EB7">
      <w:pPr>
        <w:spacing w:after="0" w:line="240" w:lineRule="auto"/>
        <w:rPr>
          <w:rStyle w:val="fontstyle21"/>
          <w:rFonts w:asciiTheme="majorBidi" w:hAnsiTheme="majorBidi" w:cstheme="majorBidi"/>
          <w:color w:val="auto"/>
          <w:sz w:val="24"/>
          <w:szCs w:val="24"/>
          <w:lang w:bidi="ar-EG"/>
        </w:rPr>
      </w:pPr>
    </w:p>
    <w:p w14:paraId="71F5127F" w14:textId="77777777" w:rsidR="00C81C5E" w:rsidRDefault="00C81C5E" w:rsidP="005C5EB7">
      <w:pPr>
        <w:spacing w:after="0" w:line="240" w:lineRule="auto"/>
        <w:rPr>
          <w:rStyle w:val="Heading2Char"/>
          <w:rFonts w:asciiTheme="majorBidi" w:hAnsiTheme="majorBidi"/>
          <w:color w:val="auto"/>
          <w:sz w:val="24"/>
          <w:szCs w:val="24"/>
        </w:rPr>
        <w:sectPr w:rsidR="00C81C5E" w:rsidSect="00521EEA">
          <w:type w:val="continuous"/>
          <w:pgSz w:w="11907" w:h="16839" w:code="9"/>
          <w:pgMar w:top="1134" w:right="1418" w:bottom="1134" w:left="1418" w:header="720" w:footer="1134" w:gutter="0"/>
          <w:cols w:space="720"/>
          <w:docGrid w:linePitch="360"/>
        </w:sectPr>
      </w:pPr>
    </w:p>
    <w:p w14:paraId="61D387FF" w14:textId="77777777" w:rsidR="00615329" w:rsidRPr="005C5EB7" w:rsidRDefault="00AC0BBA" w:rsidP="005C5EB7">
      <w:pPr>
        <w:spacing w:after="0" w:line="240" w:lineRule="auto"/>
        <w:rPr>
          <w:rStyle w:val="fontstyle21"/>
          <w:rFonts w:asciiTheme="majorBidi" w:hAnsiTheme="majorBidi" w:cstheme="majorBidi"/>
          <w:color w:val="auto"/>
          <w:sz w:val="24"/>
          <w:szCs w:val="24"/>
        </w:rPr>
      </w:pPr>
      <w:r w:rsidRPr="005C5EB7">
        <w:rPr>
          <w:rStyle w:val="Heading2Char"/>
          <w:rFonts w:asciiTheme="majorBidi" w:hAnsiTheme="majorBidi"/>
          <w:color w:val="auto"/>
          <w:sz w:val="24"/>
          <w:szCs w:val="24"/>
        </w:rPr>
        <w:t>3. Effect of NAC treatment on TNF-α and IL-1β in 5-FU</w:t>
      </w:r>
      <w:r w:rsidRPr="005C5EB7">
        <w:rPr>
          <w:rStyle w:val="Heading2Char"/>
          <w:rFonts w:asciiTheme="majorBidi" w:hAnsiTheme="majorBidi"/>
          <w:color w:val="auto"/>
          <w:sz w:val="24"/>
          <w:szCs w:val="24"/>
          <w:rtl/>
        </w:rPr>
        <w:t xml:space="preserve"> </w:t>
      </w:r>
      <w:r w:rsidRPr="005C5EB7">
        <w:rPr>
          <w:rStyle w:val="Heading2Char"/>
          <w:rFonts w:asciiTheme="majorBidi" w:hAnsiTheme="majorBidi"/>
          <w:color w:val="auto"/>
          <w:sz w:val="24"/>
          <w:szCs w:val="24"/>
        </w:rPr>
        <w:t>induced nephrotoxicity</w:t>
      </w:r>
      <w:r w:rsidRPr="005C5EB7">
        <w:rPr>
          <w:rFonts w:asciiTheme="majorBidi" w:hAnsiTheme="majorBidi" w:cstheme="majorBidi"/>
          <w:sz w:val="24"/>
          <w:szCs w:val="24"/>
        </w:rPr>
        <w:t xml:space="preserve"> </w:t>
      </w:r>
      <w:r w:rsidRPr="005C5EB7">
        <w:rPr>
          <w:rFonts w:asciiTheme="majorBidi" w:hAnsiTheme="majorBidi" w:cstheme="majorBidi"/>
          <w:b/>
          <w:bCs/>
          <w:sz w:val="24"/>
          <w:szCs w:val="24"/>
        </w:rPr>
        <w:t>in rats:</w:t>
      </w:r>
    </w:p>
    <w:p w14:paraId="0B153734" w14:textId="57EEEA91" w:rsidR="00615329" w:rsidRPr="00542BDE" w:rsidRDefault="00AC0BBA" w:rsidP="00D82DA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542BDE">
        <w:rPr>
          <w:rFonts w:asciiTheme="majorBidi" w:hAnsiTheme="majorBidi" w:cstheme="majorBidi"/>
          <w:sz w:val="24"/>
          <w:szCs w:val="24"/>
          <w:lang w:bidi="ar-EG"/>
        </w:rPr>
        <w:t xml:space="preserve">The outcomes showed, in </w:t>
      </w:r>
      <w:r w:rsidR="00963573" w:rsidRPr="00542BDE">
        <w:rPr>
          <w:rFonts w:asciiTheme="majorBidi" w:hAnsiTheme="majorBidi" w:cstheme="majorBidi"/>
          <w:sz w:val="24"/>
          <w:szCs w:val="24"/>
          <w:lang w:bidi="ar-EG"/>
        </w:rPr>
        <w:t>contrast</w:t>
      </w:r>
      <w:r w:rsidRPr="00542BDE">
        <w:rPr>
          <w:rFonts w:asciiTheme="majorBidi" w:hAnsiTheme="majorBidi" w:cstheme="majorBidi"/>
          <w:sz w:val="24"/>
          <w:szCs w:val="24"/>
          <w:lang w:bidi="ar-EG"/>
        </w:rPr>
        <w:t xml:space="preserve"> to the control group, that the concentrations of TNF-α and IL-1β were substantially (p &lt; </w:t>
      </w:r>
      <w:r w:rsidRPr="00542BDE">
        <w:rPr>
          <w:rFonts w:asciiTheme="majorBidi" w:hAnsiTheme="majorBidi" w:cstheme="majorBidi"/>
          <w:sz w:val="24"/>
          <w:szCs w:val="24"/>
          <w:lang w:bidi="ar-EG"/>
        </w:rPr>
        <w:t xml:space="preserve">0.05) higher in the 5-FU groups (20 mg and 50 mg). TNF-α and IL-1β concentrations significantly (p &lt; 0.05) </w:t>
      </w:r>
      <w:r w:rsidR="00A71FCE">
        <w:rPr>
          <w:rFonts w:asciiTheme="majorBidi" w:hAnsiTheme="majorBidi" w:cstheme="majorBidi"/>
          <w:sz w:val="24"/>
          <w:szCs w:val="24"/>
          <w:lang w:bidi="ar-EG"/>
        </w:rPr>
        <w:t>decreas</w:t>
      </w:r>
      <w:r w:rsidRPr="00542BDE">
        <w:rPr>
          <w:rFonts w:asciiTheme="majorBidi" w:hAnsiTheme="majorBidi" w:cstheme="majorBidi"/>
          <w:sz w:val="24"/>
          <w:szCs w:val="24"/>
          <w:lang w:bidi="ar-EG"/>
        </w:rPr>
        <w:t xml:space="preserve">ed in NAC-treated groups. </w:t>
      </w:r>
      <w:r w:rsidR="00271321">
        <w:rPr>
          <w:rFonts w:asciiTheme="majorBidi" w:hAnsiTheme="majorBidi" w:cstheme="majorBidi"/>
          <w:sz w:val="24"/>
          <w:szCs w:val="24"/>
          <w:lang w:bidi="ar-EG"/>
        </w:rPr>
        <w:t>T</w:t>
      </w:r>
      <w:r w:rsidR="00271321" w:rsidRPr="00542BDE">
        <w:rPr>
          <w:rFonts w:asciiTheme="majorBidi" w:hAnsiTheme="majorBidi" w:cstheme="majorBidi"/>
          <w:sz w:val="24"/>
          <w:szCs w:val="24"/>
          <w:lang w:bidi="ar-EG"/>
        </w:rPr>
        <w:t xml:space="preserve">here was a greater reduction </w:t>
      </w:r>
      <w:r w:rsidR="00271321">
        <w:rPr>
          <w:rFonts w:asciiTheme="majorBidi" w:hAnsiTheme="majorBidi" w:cstheme="majorBidi"/>
          <w:sz w:val="24"/>
          <w:szCs w:val="24"/>
          <w:lang w:bidi="ar-EG"/>
        </w:rPr>
        <w:t>in case of</w:t>
      </w:r>
      <w:r w:rsidRPr="00542BDE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271321">
        <w:rPr>
          <w:rFonts w:asciiTheme="majorBidi" w:hAnsiTheme="majorBidi" w:cstheme="majorBidi"/>
          <w:sz w:val="24"/>
          <w:szCs w:val="24"/>
          <w:lang w:bidi="ar-EG"/>
        </w:rPr>
        <w:t>the lower dose,</w:t>
      </w:r>
      <w:r w:rsidRPr="00542BDE">
        <w:rPr>
          <w:rFonts w:asciiTheme="majorBidi" w:hAnsiTheme="majorBidi" w:cstheme="majorBidi"/>
          <w:sz w:val="24"/>
          <w:szCs w:val="24"/>
          <w:lang w:bidi="ar-EG"/>
        </w:rPr>
        <w:t xml:space="preserve"> 20 mg/kg of 5-FU</w:t>
      </w:r>
      <w:r w:rsidR="00271321">
        <w:rPr>
          <w:rFonts w:asciiTheme="majorBidi" w:hAnsiTheme="majorBidi" w:cstheme="majorBidi"/>
          <w:sz w:val="24"/>
          <w:szCs w:val="24"/>
          <w:lang w:bidi="ar-EG"/>
        </w:rPr>
        <w:t>,</w:t>
      </w:r>
      <w:r w:rsidRPr="00542BDE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271321">
        <w:rPr>
          <w:rFonts w:asciiTheme="majorBidi" w:hAnsiTheme="majorBidi" w:cstheme="majorBidi"/>
          <w:sz w:val="24"/>
          <w:szCs w:val="24"/>
          <w:lang w:bidi="ar-EG"/>
        </w:rPr>
        <w:t>compared</w:t>
      </w:r>
      <w:r w:rsidRPr="00542BDE">
        <w:rPr>
          <w:rFonts w:asciiTheme="majorBidi" w:hAnsiTheme="majorBidi" w:cstheme="majorBidi"/>
          <w:sz w:val="24"/>
          <w:szCs w:val="24"/>
          <w:lang w:bidi="ar-EG"/>
        </w:rPr>
        <w:t xml:space="preserve"> to 50 mg/kg </w:t>
      </w:r>
      <w:r w:rsidR="00A71FCE" w:rsidRPr="00542BDE">
        <w:rPr>
          <w:rFonts w:asciiTheme="majorBidi" w:hAnsiTheme="majorBidi" w:cstheme="majorBidi"/>
          <w:sz w:val="24"/>
          <w:szCs w:val="24"/>
        </w:rPr>
        <w:t>(</w:t>
      </w:r>
      <w:r w:rsidRPr="00542BDE">
        <w:rPr>
          <w:rFonts w:asciiTheme="majorBidi" w:hAnsiTheme="majorBidi" w:cstheme="majorBidi"/>
          <w:sz w:val="24"/>
          <w:szCs w:val="24"/>
        </w:rPr>
        <w:t>Table 3).</w:t>
      </w:r>
    </w:p>
    <w:p w14:paraId="47F37924" w14:textId="77777777" w:rsidR="00C81C5E" w:rsidRDefault="00C81C5E" w:rsidP="005C5EB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C81C5E" w:rsidSect="00C81C5E">
          <w:type w:val="continuous"/>
          <w:pgSz w:w="11907" w:h="16839" w:code="9"/>
          <w:pgMar w:top="1134" w:right="1418" w:bottom="1134" w:left="1418" w:header="720" w:footer="1134" w:gutter="0"/>
          <w:cols w:num="2" w:space="386"/>
          <w:docGrid w:linePitch="360"/>
        </w:sectPr>
      </w:pPr>
    </w:p>
    <w:p w14:paraId="627B3D35" w14:textId="77777777" w:rsidR="005479C4" w:rsidRPr="005C5EB7" w:rsidRDefault="005479C4" w:rsidP="005C5EB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CE80002" w14:textId="77777777" w:rsidR="00A65DE1" w:rsidRDefault="00A65DE1" w:rsidP="005C5EB7">
      <w:pPr>
        <w:spacing w:after="0" w:line="240" w:lineRule="auto"/>
        <w:ind w:left="993" w:hanging="993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648911D" w14:textId="77777777" w:rsidR="00EC24FA" w:rsidRDefault="00EC24FA" w:rsidP="005C5EB7">
      <w:pPr>
        <w:spacing w:after="0" w:line="240" w:lineRule="auto"/>
        <w:ind w:left="993" w:hanging="993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B5519D4" w14:textId="55B80B9A" w:rsidR="00615329" w:rsidRPr="005C5EB7" w:rsidRDefault="00AC0BBA" w:rsidP="005C5EB7">
      <w:pPr>
        <w:spacing w:after="0" w:line="240" w:lineRule="auto"/>
        <w:ind w:left="993" w:hanging="993"/>
        <w:jc w:val="both"/>
        <w:rPr>
          <w:rFonts w:asciiTheme="majorBidi" w:hAnsiTheme="majorBidi" w:cstheme="majorBidi"/>
          <w:sz w:val="24"/>
          <w:szCs w:val="24"/>
        </w:rPr>
      </w:pPr>
      <w:r w:rsidRPr="005C5EB7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3: </w:t>
      </w:r>
      <w:r w:rsidR="00A5219C">
        <w:rPr>
          <w:rFonts w:asciiTheme="majorBidi" w:hAnsiTheme="majorBidi" w:cstheme="majorBidi"/>
          <w:sz w:val="24"/>
          <w:szCs w:val="24"/>
        </w:rPr>
        <w:t>The e</w:t>
      </w:r>
      <w:r w:rsidRPr="005C5EB7">
        <w:rPr>
          <w:rFonts w:asciiTheme="majorBidi" w:hAnsiTheme="majorBidi" w:cstheme="majorBidi"/>
          <w:sz w:val="24"/>
          <w:szCs w:val="24"/>
        </w:rPr>
        <w:t xml:space="preserve">ffect of N-acetylcysteine on </w:t>
      </w:r>
      <w:r w:rsidR="00EC24FA" w:rsidRPr="00A5219C">
        <w:rPr>
          <w:rFonts w:asciiTheme="majorBidi" w:hAnsiTheme="majorBidi" w:cstheme="majorBidi"/>
          <w:sz w:val="24"/>
          <w:szCs w:val="24"/>
        </w:rPr>
        <w:t>serum</w:t>
      </w:r>
      <w:r w:rsidR="00EC24FA">
        <w:rPr>
          <w:rFonts w:asciiTheme="majorBidi" w:hAnsiTheme="majorBidi" w:cstheme="majorBidi"/>
          <w:sz w:val="24"/>
          <w:szCs w:val="24"/>
        </w:rPr>
        <w:t xml:space="preserve"> </w:t>
      </w:r>
      <w:r w:rsidRPr="005C5EB7">
        <w:rPr>
          <w:rFonts w:asciiTheme="majorBidi" w:hAnsiTheme="majorBidi" w:cstheme="majorBidi"/>
          <w:sz w:val="24"/>
          <w:szCs w:val="24"/>
        </w:rPr>
        <w:t xml:space="preserve">TNF-α and IL-1β in nephrotoxicity </w:t>
      </w:r>
      <w:r w:rsidR="00963573" w:rsidRPr="005C5EB7">
        <w:rPr>
          <w:rFonts w:asciiTheme="majorBidi" w:hAnsiTheme="majorBidi" w:cstheme="majorBidi"/>
          <w:sz w:val="24"/>
          <w:szCs w:val="24"/>
        </w:rPr>
        <w:t xml:space="preserve">induced by 5-Fluorouracil </w:t>
      </w:r>
      <w:r w:rsidRPr="005C5EB7">
        <w:rPr>
          <w:rFonts w:asciiTheme="majorBidi" w:hAnsiTheme="majorBidi" w:cstheme="majorBidi"/>
          <w:sz w:val="24"/>
          <w:szCs w:val="24"/>
        </w:rPr>
        <w:t>in rats (20, 50 mg/kg):</w:t>
      </w:r>
    </w:p>
    <w:tbl>
      <w:tblPr>
        <w:tblStyle w:val="TableGrid"/>
        <w:tblW w:w="952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1406"/>
        <w:gridCol w:w="1618"/>
        <w:gridCol w:w="1536"/>
        <w:gridCol w:w="1743"/>
        <w:gridCol w:w="1745"/>
      </w:tblGrid>
      <w:tr w:rsidR="00D012A1" w14:paraId="4E8B18BE" w14:textId="77777777" w:rsidTr="00A65DE1">
        <w:trPr>
          <w:trHeight w:val="512"/>
          <w:jc w:val="center"/>
        </w:trPr>
        <w:tc>
          <w:tcPr>
            <w:tcW w:w="1476" w:type="dxa"/>
            <w:vAlign w:val="center"/>
          </w:tcPr>
          <w:p w14:paraId="6ACCB055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  <w:b/>
                <w:bCs/>
              </w:rPr>
              <w:t>Groups</w:t>
            </w:r>
          </w:p>
        </w:tc>
        <w:tc>
          <w:tcPr>
            <w:tcW w:w="1406" w:type="dxa"/>
            <w:vAlign w:val="center"/>
            <w:hideMark/>
          </w:tcPr>
          <w:p w14:paraId="4995904F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5DE1">
              <w:rPr>
                <w:rFonts w:asciiTheme="majorBidi" w:hAnsiTheme="majorBidi" w:cstheme="majorBidi"/>
                <w:b/>
                <w:bCs/>
              </w:rPr>
              <w:t>Control</w:t>
            </w:r>
          </w:p>
        </w:tc>
        <w:tc>
          <w:tcPr>
            <w:tcW w:w="1618" w:type="dxa"/>
            <w:vAlign w:val="center"/>
          </w:tcPr>
          <w:p w14:paraId="09CE020A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5DE1">
              <w:rPr>
                <w:rFonts w:asciiTheme="majorBidi" w:hAnsiTheme="majorBidi" w:cstheme="majorBidi"/>
                <w:b/>
                <w:bCs/>
              </w:rPr>
              <w:t>5-FU (20 mg)</w:t>
            </w:r>
          </w:p>
        </w:tc>
        <w:tc>
          <w:tcPr>
            <w:tcW w:w="1536" w:type="dxa"/>
            <w:vAlign w:val="center"/>
          </w:tcPr>
          <w:p w14:paraId="3F30FD38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5DE1">
              <w:rPr>
                <w:rFonts w:asciiTheme="majorBidi" w:hAnsiTheme="majorBidi" w:cstheme="majorBidi"/>
                <w:b/>
                <w:bCs/>
              </w:rPr>
              <w:t>5-FU ( 50 mg )</w:t>
            </w:r>
          </w:p>
        </w:tc>
        <w:tc>
          <w:tcPr>
            <w:tcW w:w="1743" w:type="dxa"/>
            <w:vAlign w:val="center"/>
          </w:tcPr>
          <w:p w14:paraId="556F210A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  <w:b/>
                <w:bCs/>
              </w:rPr>
              <w:t>NAC (40 mg\kg) +5-FU (20 mg)</w:t>
            </w:r>
          </w:p>
        </w:tc>
        <w:tc>
          <w:tcPr>
            <w:tcW w:w="1745" w:type="dxa"/>
            <w:vAlign w:val="center"/>
          </w:tcPr>
          <w:p w14:paraId="2353525A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5DE1">
              <w:rPr>
                <w:rFonts w:asciiTheme="majorBidi" w:hAnsiTheme="majorBidi" w:cstheme="majorBidi"/>
                <w:b/>
                <w:bCs/>
              </w:rPr>
              <w:t>NAC (40 mg\kg) +5-FU (50 mg)</w:t>
            </w:r>
          </w:p>
        </w:tc>
      </w:tr>
      <w:tr w:rsidR="00D012A1" w14:paraId="5FCC4988" w14:textId="77777777" w:rsidTr="00A65DE1">
        <w:trPr>
          <w:trHeight w:val="450"/>
          <w:jc w:val="center"/>
        </w:trPr>
        <w:tc>
          <w:tcPr>
            <w:tcW w:w="1476" w:type="dxa"/>
            <w:vAlign w:val="center"/>
          </w:tcPr>
          <w:p w14:paraId="494106E4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5DE1">
              <w:rPr>
                <w:rFonts w:asciiTheme="majorBidi" w:eastAsiaTheme="majorEastAsia" w:hAnsiTheme="majorBidi" w:cstheme="majorBidi"/>
                <w:b/>
                <w:bCs/>
                <w:lang w:eastAsia="en-US"/>
              </w:rPr>
              <w:t>TNF-α conc. (ng\ml))</w:t>
            </w:r>
          </w:p>
        </w:tc>
        <w:tc>
          <w:tcPr>
            <w:tcW w:w="1406" w:type="dxa"/>
            <w:vAlign w:val="center"/>
          </w:tcPr>
          <w:p w14:paraId="5EB238CF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</w:rPr>
              <w:t>262.2 ± 5.43</w:t>
            </w:r>
          </w:p>
        </w:tc>
        <w:tc>
          <w:tcPr>
            <w:tcW w:w="1618" w:type="dxa"/>
            <w:vAlign w:val="center"/>
          </w:tcPr>
          <w:p w14:paraId="763A512F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</w:rPr>
              <w:t>422.2 ± 3.18</w:t>
            </w:r>
            <w:r w:rsidRPr="00A65DE1">
              <w:rPr>
                <w:rFonts w:asciiTheme="majorBidi" w:hAnsiTheme="majorBidi" w:cstheme="majorBidi"/>
                <w:vertAlign w:val="superscript"/>
              </w:rPr>
              <w:t>$</w:t>
            </w:r>
          </w:p>
        </w:tc>
        <w:tc>
          <w:tcPr>
            <w:tcW w:w="1536" w:type="dxa"/>
            <w:vAlign w:val="center"/>
          </w:tcPr>
          <w:p w14:paraId="36497F2C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</w:rPr>
              <w:t>521.3 ± 6.06</w:t>
            </w:r>
            <w:r w:rsidRPr="00A65DE1">
              <w:rPr>
                <w:rFonts w:asciiTheme="majorBidi" w:hAnsiTheme="majorBidi" w:cstheme="majorBidi"/>
                <w:vertAlign w:val="superscript"/>
              </w:rPr>
              <w:t>$*</w:t>
            </w:r>
          </w:p>
        </w:tc>
        <w:tc>
          <w:tcPr>
            <w:tcW w:w="1743" w:type="dxa"/>
            <w:vAlign w:val="center"/>
          </w:tcPr>
          <w:p w14:paraId="3CA081A4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</w:rPr>
              <w:t>334.5 ± 15.8</w:t>
            </w:r>
            <w:r w:rsidRPr="00A65DE1">
              <w:rPr>
                <w:rFonts w:asciiTheme="majorBidi" w:hAnsiTheme="majorBidi" w:cstheme="majorBidi"/>
                <w:vertAlign w:val="superscript"/>
              </w:rPr>
              <w:t>$*#</w:t>
            </w:r>
          </w:p>
        </w:tc>
        <w:tc>
          <w:tcPr>
            <w:tcW w:w="1745" w:type="dxa"/>
            <w:vAlign w:val="center"/>
          </w:tcPr>
          <w:p w14:paraId="749A556E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</w:rPr>
              <w:t>468.0 ± 1.16</w:t>
            </w:r>
            <w:r w:rsidRPr="00A65DE1">
              <w:rPr>
                <w:rFonts w:asciiTheme="majorBidi" w:hAnsiTheme="majorBidi" w:cstheme="majorBidi"/>
                <w:vertAlign w:val="superscript"/>
              </w:rPr>
              <w:t>$*#</w:t>
            </w:r>
          </w:p>
        </w:tc>
      </w:tr>
      <w:tr w:rsidR="00D012A1" w14:paraId="3E806E06" w14:textId="77777777" w:rsidTr="00A65DE1">
        <w:trPr>
          <w:trHeight w:val="485"/>
          <w:jc w:val="center"/>
        </w:trPr>
        <w:tc>
          <w:tcPr>
            <w:tcW w:w="1476" w:type="dxa"/>
            <w:vAlign w:val="center"/>
          </w:tcPr>
          <w:p w14:paraId="3B2DC7E3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5DE1">
              <w:rPr>
                <w:rFonts w:asciiTheme="majorBidi" w:eastAsia="Times New Roman" w:hAnsiTheme="majorBidi" w:cstheme="majorBidi"/>
                <w:b/>
                <w:bCs/>
              </w:rPr>
              <w:t>IL-1β</w:t>
            </w:r>
            <w:r w:rsidRPr="00A65DE1">
              <w:rPr>
                <w:rFonts w:asciiTheme="majorBidi" w:eastAsiaTheme="majorEastAsia" w:hAnsiTheme="majorBidi" w:cstheme="majorBidi"/>
                <w:b/>
                <w:bCs/>
              </w:rPr>
              <w:t xml:space="preserve">  </w:t>
            </w:r>
            <w:r w:rsidRPr="00A65DE1">
              <w:rPr>
                <w:rFonts w:asciiTheme="majorBidi" w:eastAsiaTheme="majorEastAsia" w:hAnsiTheme="majorBidi" w:cstheme="majorBidi"/>
                <w:b/>
                <w:bCs/>
                <w:lang w:eastAsia="en-US"/>
              </w:rPr>
              <w:t>conc. (pg\ml))</w:t>
            </w:r>
          </w:p>
        </w:tc>
        <w:tc>
          <w:tcPr>
            <w:tcW w:w="1406" w:type="dxa"/>
            <w:vAlign w:val="center"/>
          </w:tcPr>
          <w:p w14:paraId="665A355E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204.8 ± 4.88</w:t>
            </w:r>
          </w:p>
        </w:tc>
        <w:tc>
          <w:tcPr>
            <w:tcW w:w="1618" w:type="dxa"/>
            <w:vAlign w:val="center"/>
          </w:tcPr>
          <w:p w14:paraId="2DBE3230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Fonts w:asciiTheme="majorBidi" w:hAnsiTheme="majorBidi" w:cstheme="majorBidi"/>
              </w:rPr>
              <w:t>333.8 ± 17.34</w:t>
            </w:r>
            <w:r w:rsidRPr="00A65DE1">
              <w:rPr>
                <w:rFonts w:asciiTheme="majorBidi" w:hAnsiTheme="majorBidi" w:cstheme="majorBidi"/>
                <w:vertAlign w:val="superscript"/>
              </w:rPr>
              <w:t>$</w:t>
            </w:r>
          </w:p>
        </w:tc>
        <w:tc>
          <w:tcPr>
            <w:tcW w:w="1536" w:type="dxa"/>
            <w:vAlign w:val="center"/>
          </w:tcPr>
          <w:p w14:paraId="74982983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494.7 ± 2.73</w:t>
            </w: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$*</w:t>
            </w:r>
          </w:p>
        </w:tc>
        <w:tc>
          <w:tcPr>
            <w:tcW w:w="1743" w:type="dxa"/>
            <w:vAlign w:val="center"/>
          </w:tcPr>
          <w:p w14:paraId="0C7D6AC6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216.5 ± 4.77</w:t>
            </w: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*</w:t>
            </w:r>
            <w:r w:rsidRPr="00A65DE1">
              <w:rPr>
                <w:rFonts w:asciiTheme="majorBidi" w:hAnsiTheme="majorBidi" w:cstheme="majorBidi"/>
                <w:vertAlign w:val="superscript"/>
              </w:rPr>
              <w:t>#</w:t>
            </w:r>
          </w:p>
        </w:tc>
        <w:tc>
          <w:tcPr>
            <w:tcW w:w="1745" w:type="dxa"/>
            <w:vAlign w:val="center"/>
          </w:tcPr>
          <w:p w14:paraId="4275DBDC" w14:textId="77777777" w:rsidR="00615329" w:rsidRPr="00A65DE1" w:rsidRDefault="00AC0BBA" w:rsidP="00542BDE">
            <w:pPr>
              <w:jc w:val="center"/>
              <w:rPr>
                <w:rFonts w:asciiTheme="majorBidi" w:hAnsiTheme="majorBidi" w:cstheme="majorBidi"/>
              </w:rPr>
            </w:pP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</w:rPr>
              <w:t>387.9 ± 2,28</w:t>
            </w:r>
            <w:r w:rsidRPr="00A65DE1">
              <w:rPr>
                <w:rStyle w:val="fontstyle21"/>
                <w:rFonts w:asciiTheme="majorBidi" w:hAnsiTheme="majorBidi" w:cstheme="majorBidi"/>
                <w:color w:val="auto"/>
                <w:sz w:val="22"/>
                <w:szCs w:val="22"/>
                <w:vertAlign w:val="superscript"/>
              </w:rPr>
              <w:t>$*</w:t>
            </w:r>
            <w:r w:rsidRPr="00A65DE1">
              <w:rPr>
                <w:rFonts w:asciiTheme="majorBidi" w:hAnsiTheme="majorBidi" w:cstheme="majorBidi"/>
                <w:vertAlign w:val="superscript"/>
              </w:rPr>
              <w:t>#</w:t>
            </w:r>
          </w:p>
        </w:tc>
      </w:tr>
    </w:tbl>
    <w:p w14:paraId="6009B39F" w14:textId="77777777" w:rsidR="00615329" w:rsidRPr="000D3622" w:rsidRDefault="00AC0BBA" w:rsidP="005C5EB7">
      <w:pPr>
        <w:spacing w:after="0" w:line="240" w:lineRule="auto"/>
        <w:jc w:val="both"/>
        <w:rPr>
          <w:rFonts w:asciiTheme="majorBidi" w:hAnsiTheme="majorBidi" w:cstheme="majorBidi"/>
        </w:rPr>
      </w:pPr>
      <w:r w:rsidRPr="000D3622">
        <w:rPr>
          <w:rFonts w:asciiTheme="majorBidi" w:hAnsiTheme="majorBidi" w:cstheme="majorBidi"/>
          <w:b/>
          <w:bCs/>
        </w:rPr>
        <w:t>Values were expressed as mean ± SE of 8 rats</w:t>
      </w:r>
      <w:r w:rsidRPr="000D3622">
        <w:rPr>
          <w:rFonts w:asciiTheme="majorBidi" w:hAnsiTheme="majorBidi" w:cstheme="majorBidi"/>
        </w:rPr>
        <w:t>. 5-FU: 5-Fluorouracil, NAC: N-acetylcysteine.</w:t>
      </w:r>
    </w:p>
    <w:p w14:paraId="6F3CB3A0" w14:textId="77777777" w:rsidR="00615329" w:rsidRPr="000D3622" w:rsidRDefault="00AC0BBA" w:rsidP="005C5EB7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0D3622">
        <w:rPr>
          <w:rFonts w:asciiTheme="majorBidi" w:hAnsiTheme="majorBidi" w:cstheme="majorBidi"/>
        </w:rPr>
        <w:t>$ Sig</w:t>
      </w:r>
      <w:r w:rsidR="00D42318" w:rsidRPr="000D3622">
        <w:rPr>
          <w:rFonts w:asciiTheme="majorBidi" w:hAnsiTheme="majorBidi" w:cstheme="majorBidi"/>
        </w:rPr>
        <w:t>nificant difference at p &lt; 0.05</w:t>
      </w:r>
      <w:r w:rsidRPr="000D3622">
        <w:rPr>
          <w:rFonts w:asciiTheme="majorBidi" w:hAnsiTheme="majorBidi" w:cstheme="majorBidi"/>
        </w:rPr>
        <w:t xml:space="preserve"> vs. negative control group.</w:t>
      </w:r>
    </w:p>
    <w:p w14:paraId="06C3EB4D" w14:textId="77777777" w:rsidR="00615329" w:rsidRPr="000D3622" w:rsidRDefault="00AC0BBA" w:rsidP="005C5EB7">
      <w:pPr>
        <w:spacing w:after="0" w:line="240" w:lineRule="auto"/>
        <w:rPr>
          <w:rFonts w:asciiTheme="majorBidi" w:hAnsiTheme="majorBidi" w:cstheme="majorBidi"/>
        </w:rPr>
      </w:pPr>
      <w:r w:rsidRPr="000D3622">
        <w:rPr>
          <w:rFonts w:asciiTheme="majorBidi" w:hAnsiTheme="majorBidi" w:cstheme="majorBidi"/>
        </w:rPr>
        <w:t>* Significant difference at p &lt; 0.05 vs. 5-FU (20 mg) group.</w:t>
      </w:r>
    </w:p>
    <w:p w14:paraId="2526AB49" w14:textId="77777777" w:rsidR="00615329" w:rsidRPr="000D3622" w:rsidRDefault="00AC0BBA" w:rsidP="005C5EB7">
      <w:pPr>
        <w:spacing w:after="0" w:line="240" w:lineRule="auto"/>
        <w:rPr>
          <w:rFonts w:asciiTheme="majorBidi" w:hAnsiTheme="majorBidi" w:cstheme="majorBidi"/>
          <w:lang w:bidi="ar-EG"/>
        </w:rPr>
      </w:pPr>
      <w:r w:rsidRPr="000D3622">
        <w:rPr>
          <w:rFonts w:asciiTheme="majorBidi" w:hAnsiTheme="majorBidi" w:cstheme="majorBidi"/>
        </w:rPr>
        <w:t xml:space="preserve"># Significant difference at p &lt; 0.05 vs. </w:t>
      </w:r>
      <w:r w:rsidRPr="000D3622">
        <w:rPr>
          <w:rStyle w:val="fontstyle21"/>
          <w:rFonts w:asciiTheme="majorBidi" w:hAnsiTheme="majorBidi" w:cstheme="majorBidi"/>
          <w:color w:val="auto"/>
          <w:sz w:val="22"/>
          <w:szCs w:val="22"/>
        </w:rPr>
        <w:t>5-FU (50 mg) group.</w:t>
      </w:r>
      <w:r w:rsidRPr="000D3622">
        <w:rPr>
          <w:rStyle w:val="fontstyle21"/>
          <w:rFonts w:asciiTheme="majorBidi" w:hAnsiTheme="majorBidi" w:cstheme="majorBidi"/>
          <w:color w:val="auto"/>
          <w:sz w:val="22"/>
          <w:szCs w:val="22"/>
          <w:rtl/>
          <w:lang w:bidi="ar-EG"/>
        </w:rPr>
        <w:t xml:space="preserve"> </w:t>
      </w:r>
    </w:p>
    <w:p w14:paraId="5785DFD7" w14:textId="77777777" w:rsidR="00E46FE2" w:rsidRPr="005C5EB7" w:rsidRDefault="00E46FE2" w:rsidP="005C5EB7">
      <w:pPr>
        <w:pStyle w:val="Heading2"/>
        <w:spacing w:before="0" w:line="240" w:lineRule="auto"/>
        <w:jc w:val="both"/>
        <w:rPr>
          <w:rFonts w:asciiTheme="majorBidi" w:hAnsiTheme="majorBidi"/>
          <w:color w:val="auto"/>
          <w:sz w:val="24"/>
          <w:szCs w:val="24"/>
          <w:rtl/>
        </w:rPr>
      </w:pPr>
    </w:p>
    <w:p w14:paraId="45E93085" w14:textId="77777777" w:rsidR="000D3622" w:rsidRDefault="000D3622" w:rsidP="005C5EB7">
      <w:pPr>
        <w:pStyle w:val="Heading2"/>
        <w:spacing w:before="0" w:line="240" w:lineRule="auto"/>
        <w:jc w:val="both"/>
        <w:rPr>
          <w:rFonts w:asciiTheme="majorBidi" w:hAnsiTheme="majorBidi"/>
          <w:color w:val="auto"/>
        </w:rPr>
        <w:sectPr w:rsidR="000D3622" w:rsidSect="00521EEA">
          <w:type w:val="continuous"/>
          <w:pgSz w:w="11907" w:h="16839" w:code="9"/>
          <w:pgMar w:top="1134" w:right="1418" w:bottom="1134" w:left="1418" w:header="720" w:footer="1134" w:gutter="0"/>
          <w:cols w:space="720"/>
          <w:docGrid w:linePitch="360"/>
        </w:sectPr>
      </w:pPr>
    </w:p>
    <w:p w14:paraId="1DF729FF" w14:textId="77777777" w:rsidR="00615329" w:rsidRPr="005C5EB7" w:rsidRDefault="00AC0BBA" w:rsidP="005C5EB7">
      <w:pPr>
        <w:pStyle w:val="Heading2"/>
        <w:spacing w:before="0" w:line="240" w:lineRule="auto"/>
        <w:jc w:val="both"/>
        <w:rPr>
          <w:rFonts w:asciiTheme="majorBidi" w:hAnsiTheme="majorBidi"/>
          <w:color w:val="auto"/>
          <w:rtl/>
        </w:rPr>
      </w:pPr>
      <w:r w:rsidRPr="005C5EB7">
        <w:rPr>
          <w:rFonts w:asciiTheme="majorBidi" w:hAnsiTheme="majorBidi"/>
          <w:color w:val="auto"/>
        </w:rPr>
        <w:t>DISCUSSION</w:t>
      </w:r>
    </w:p>
    <w:p w14:paraId="2E12E0A6" w14:textId="77777777" w:rsidR="00E46FE2" w:rsidRPr="005C5EB7" w:rsidRDefault="00E46FE2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rtl/>
        </w:rPr>
      </w:pPr>
    </w:p>
    <w:p w14:paraId="2540FEF2" w14:textId="70F55519" w:rsidR="008F1BAB" w:rsidRPr="00C81C5E" w:rsidRDefault="00AC0BBA" w:rsidP="00EC2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E">
        <w:rPr>
          <w:rFonts w:asciiTheme="majorBidi" w:hAnsiTheme="majorBidi" w:cstheme="majorBidi"/>
          <w:sz w:val="24"/>
          <w:szCs w:val="24"/>
          <w:shd w:val="clear" w:color="auto" w:fill="FFFFFF"/>
        </w:rPr>
        <w:t>In recent times, cancer has be</w:t>
      </w:r>
      <w:r w:rsidR="00963573" w:rsidRPr="00C81C5E">
        <w:rPr>
          <w:rFonts w:asciiTheme="majorBidi" w:hAnsiTheme="majorBidi" w:cstheme="majorBidi"/>
          <w:sz w:val="24"/>
          <w:szCs w:val="24"/>
          <w:shd w:val="clear" w:color="auto" w:fill="FFFFFF"/>
        </w:rPr>
        <w:t>en</w:t>
      </w:r>
      <w:r w:rsidRPr="00C81C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</w:t>
      </w:r>
      <w:r w:rsidR="00963573" w:rsidRPr="00C81C5E">
        <w:rPr>
          <w:rFonts w:asciiTheme="majorBidi" w:hAnsiTheme="majorBidi" w:cstheme="majorBidi"/>
          <w:sz w:val="24"/>
          <w:szCs w:val="24"/>
          <w:shd w:val="clear" w:color="auto" w:fill="FFFFFF"/>
        </w:rPr>
        <w:t>n important</w:t>
      </w:r>
      <w:r w:rsidRPr="00C81C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963573" w:rsidRPr="00C81C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worldwide </w:t>
      </w:r>
      <w:r w:rsidRPr="00C81C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public health concern (Siegel </w:t>
      </w:r>
      <w:r w:rsidR="00521EEA" w:rsidRPr="00C81C5E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et al., </w:t>
      </w:r>
      <w:r w:rsidRPr="00C81C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2019). Chemotherapy, radiation, and surgery are some methods used in cancer treatment. One drug to treat </w:t>
      </w:r>
      <w:r w:rsidR="00963573" w:rsidRPr="00C81C5E">
        <w:rPr>
          <w:rFonts w:asciiTheme="majorBidi" w:hAnsiTheme="majorBidi" w:cstheme="majorBidi"/>
          <w:sz w:val="24"/>
          <w:szCs w:val="24"/>
          <w:shd w:val="clear" w:color="auto" w:fill="FFFFFF"/>
        </w:rPr>
        <w:t>many kind</w:t>
      </w:r>
      <w:r w:rsidR="00271321">
        <w:rPr>
          <w:rFonts w:asciiTheme="majorBidi" w:hAnsiTheme="majorBidi" w:cstheme="majorBidi"/>
          <w:sz w:val="24"/>
          <w:szCs w:val="24"/>
          <w:shd w:val="clear" w:color="auto" w:fill="FFFFFF"/>
        </w:rPr>
        <w:t>s</w:t>
      </w:r>
      <w:r w:rsidRPr="00C81C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of cancers is 5-fluorouracil (5-FU). Despite several benefits, organ toxicity, thymine synthesis suppression, and DNA damage have restricted 5-FU (Gelen </w:t>
      </w:r>
      <w:r w:rsidR="00521EEA" w:rsidRPr="00C81C5E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et al., </w:t>
      </w:r>
      <w:r w:rsidRPr="00C81C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2018). </w:t>
      </w:r>
      <w:r w:rsidR="00EC24FA" w:rsidRPr="00A5219C">
        <w:rPr>
          <w:rFonts w:asciiTheme="majorBidi" w:hAnsiTheme="majorBidi" w:cstheme="majorBidi"/>
          <w:sz w:val="24"/>
          <w:szCs w:val="24"/>
          <w:shd w:val="clear" w:color="auto" w:fill="FFFFFF"/>
        </w:rPr>
        <w:t>Considering</w:t>
      </w:r>
      <w:r w:rsidRPr="00C81C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5-FU's method of action, it impacts the S phase of the cell cycle by inhibiting thymidylate synthase, which stops DNA synthesis and ultimately results in cell death (Sethy and Kundu, 2021). </w:t>
      </w:r>
      <w:r w:rsidRPr="00C81C5E">
        <w:rPr>
          <w:rFonts w:ascii="Times New Roman" w:eastAsia="Times New Roman" w:hAnsi="Times New Roman" w:cs="Times New Roman"/>
          <w:sz w:val="24"/>
          <w:szCs w:val="24"/>
        </w:rPr>
        <w:t xml:space="preserve">According to AlDosari </w:t>
      </w:r>
      <w:r w:rsidR="00521EEA" w:rsidRPr="00C81C5E"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 w:rsidRPr="00C81C5E">
        <w:rPr>
          <w:rFonts w:ascii="Times New Roman" w:eastAsia="Times New Roman" w:hAnsi="Times New Roman" w:cs="Times New Roman"/>
          <w:sz w:val="24"/>
          <w:szCs w:val="24"/>
        </w:rPr>
        <w:t xml:space="preserve"> (2023), 5-FU has serious adverse effects, including DNA damage, by inhibiting tumors and normal cells in patients from proliferating, inducing apoptosis, and causing cell death. Only a small percentage of 5-FU is eliminated </w:t>
      </w:r>
      <w:r w:rsidR="00760EF1" w:rsidRPr="00760EF1">
        <w:rPr>
          <w:rFonts w:ascii="Times New Roman" w:eastAsia="Times New Roman" w:hAnsi="Times New Roman" w:cs="Times New Roman"/>
          <w:color w:val="000000"/>
          <w:sz w:val="24"/>
          <w:szCs w:val="24"/>
        </w:rPr>
        <w:t>by the kidney</w:t>
      </w:r>
      <w:r w:rsidR="00271321">
        <w:rPr>
          <w:rFonts w:ascii="Times New Roman" w:eastAsia="Times New Roman" w:hAnsi="Times New Roman" w:cs="Times New Roman"/>
          <w:sz w:val="24"/>
          <w:szCs w:val="24"/>
        </w:rPr>
        <w:t>, while</w:t>
      </w:r>
      <w:r w:rsidRPr="00C81C5E">
        <w:rPr>
          <w:rFonts w:ascii="Times New Roman" w:eastAsia="Times New Roman" w:hAnsi="Times New Roman" w:cs="Times New Roman"/>
          <w:sz w:val="24"/>
          <w:szCs w:val="24"/>
        </w:rPr>
        <w:t xml:space="preserve"> the majority is eliminated </w:t>
      </w:r>
      <w:r w:rsidR="00760EF1" w:rsidRPr="00760EF1">
        <w:rPr>
          <w:rFonts w:ascii="Times New Roman" w:eastAsia="Times New Roman" w:hAnsi="Times New Roman" w:cs="Times New Roman"/>
          <w:color w:val="000000"/>
          <w:sz w:val="24"/>
          <w:szCs w:val="24"/>
        </w:rPr>
        <w:t>by the liver</w:t>
      </w:r>
      <w:r w:rsidRPr="00C81C5E">
        <w:rPr>
          <w:rFonts w:ascii="Times New Roman" w:eastAsia="Times New Roman" w:hAnsi="Times New Roman" w:cs="Times New Roman"/>
          <w:sz w:val="24"/>
          <w:szCs w:val="24"/>
        </w:rPr>
        <w:t xml:space="preserve"> (Longley </w:t>
      </w:r>
      <w:r w:rsidR="00521EEA" w:rsidRPr="00C81C5E">
        <w:rPr>
          <w:rFonts w:ascii="Times New Roman" w:eastAsia="Times New Roman" w:hAnsi="Times New Roman" w:cs="Times New Roman"/>
          <w:i/>
          <w:sz w:val="24"/>
          <w:szCs w:val="24"/>
        </w:rPr>
        <w:t xml:space="preserve">et al., </w:t>
      </w:r>
      <w:r w:rsidRPr="00C81C5E">
        <w:rPr>
          <w:rFonts w:ascii="Times New Roman" w:eastAsia="Times New Roman" w:hAnsi="Times New Roman" w:cs="Times New Roman"/>
          <w:sz w:val="24"/>
          <w:szCs w:val="24"/>
        </w:rPr>
        <w:t xml:space="preserve">2003). Drug-induced hepatotoxicity and </w:t>
      </w:r>
      <w:r w:rsidR="00271321">
        <w:rPr>
          <w:rFonts w:ascii="Times New Roman" w:eastAsia="Times New Roman" w:hAnsi="Times New Roman" w:cs="Times New Roman"/>
          <w:sz w:val="24"/>
          <w:szCs w:val="24"/>
        </w:rPr>
        <w:t>nephron-</w:t>
      </w:r>
      <w:r w:rsidRPr="00C81C5E">
        <w:rPr>
          <w:rFonts w:ascii="Times New Roman" w:eastAsia="Times New Roman" w:hAnsi="Times New Roman" w:cs="Times New Roman"/>
          <w:sz w:val="24"/>
          <w:szCs w:val="24"/>
        </w:rPr>
        <w:t xml:space="preserve">toxicity </w:t>
      </w:r>
      <w:r w:rsidR="00271321" w:rsidRPr="00C81C5E">
        <w:rPr>
          <w:rFonts w:ascii="Times New Roman" w:eastAsia="Times New Roman" w:hAnsi="Times New Roman" w:cs="Times New Roman"/>
          <w:sz w:val="24"/>
          <w:szCs w:val="24"/>
        </w:rPr>
        <w:t>have become</w:t>
      </w:r>
      <w:r w:rsidRPr="00C81C5E">
        <w:rPr>
          <w:rFonts w:ascii="Times New Roman" w:eastAsia="Times New Roman" w:hAnsi="Times New Roman" w:cs="Times New Roman"/>
          <w:sz w:val="24"/>
          <w:szCs w:val="24"/>
        </w:rPr>
        <w:t xml:space="preserve"> more commo</w:t>
      </w:r>
      <w:r w:rsidR="002736C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1C5E">
        <w:rPr>
          <w:rFonts w:ascii="Times New Roman" w:eastAsia="Times New Roman" w:hAnsi="Times New Roman" w:cs="Times New Roman"/>
          <w:sz w:val="24"/>
          <w:szCs w:val="24"/>
        </w:rPr>
        <w:t xml:space="preserve"> (Sengul </w:t>
      </w:r>
      <w:r w:rsidR="00521EEA" w:rsidRPr="00C81C5E">
        <w:rPr>
          <w:rFonts w:ascii="Times New Roman" w:eastAsia="Times New Roman" w:hAnsi="Times New Roman" w:cs="Times New Roman"/>
          <w:i/>
          <w:sz w:val="24"/>
          <w:szCs w:val="24"/>
        </w:rPr>
        <w:t xml:space="preserve">et al., </w:t>
      </w:r>
      <w:r w:rsidRPr="00C81C5E">
        <w:rPr>
          <w:rFonts w:ascii="Times New Roman" w:eastAsia="Times New Roman" w:hAnsi="Times New Roman" w:cs="Times New Roman"/>
          <w:sz w:val="24"/>
          <w:szCs w:val="24"/>
        </w:rPr>
        <w:t>2021).</w:t>
      </w:r>
    </w:p>
    <w:p w14:paraId="49815E0F" w14:textId="77777777" w:rsidR="00B026ED" w:rsidRPr="005C5EB7" w:rsidRDefault="00B026ED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03023E9E" w14:textId="091363C1" w:rsidR="00615329" w:rsidRPr="00C81C5E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This study </w:t>
      </w:r>
      <w:r w:rsidR="00BE65EB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confirmed 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>that 5-FU is a clear model of nephrotoxicity</w:t>
      </w:r>
      <w:r w:rsidR="00CB61BB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(LD50 of 5-FU is 250 mg/kg)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in experimental rats at dosages of 20 and 50 mg/kg, </w:t>
      </w:r>
      <w:r w:rsidR="002736C9">
        <w:rPr>
          <w:rFonts w:asciiTheme="majorBidi" w:hAnsiTheme="majorBidi" w:cstheme="majorBidi"/>
          <w:sz w:val="24"/>
          <w:szCs w:val="24"/>
          <w:lang w:bidi="ar-EG"/>
        </w:rPr>
        <w:t>supported by the renal function measures</w:t>
      </w:r>
      <w:r w:rsidR="00271321">
        <w:rPr>
          <w:rFonts w:asciiTheme="majorBidi" w:hAnsiTheme="majorBidi" w:cstheme="majorBidi"/>
          <w:sz w:val="24"/>
          <w:szCs w:val="24"/>
          <w:lang w:bidi="ar-EG"/>
        </w:rPr>
        <w:t>.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271321">
        <w:rPr>
          <w:rFonts w:asciiTheme="majorBidi" w:hAnsiTheme="majorBidi" w:cstheme="majorBidi"/>
          <w:sz w:val="24"/>
          <w:szCs w:val="24"/>
          <w:lang w:bidi="ar-EG"/>
        </w:rPr>
        <w:t>T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he 5-FU group showed significantly higher levels of creatinine, urea, and uric acid than the control group. The higher the 5-FU dosage, the greater the kidney damage, suggesting 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that the </w:t>
      </w:r>
      <w:r w:rsidR="00BE65EB" w:rsidRPr="00C81C5E">
        <w:rPr>
          <w:rFonts w:asciiTheme="majorBidi" w:hAnsiTheme="majorBidi" w:cstheme="majorBidi"/>
          <w:sz w:val="24"/>
          <w:szCs w:val="24"/>
          <w:lang w:bidi="ar-EG"/>
        </w:rPr>
        <w:t>nephro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>toxicity caused by 5-FU is dose-dependent. Rats treated with 5-FU also</w:t>
      </w:r>
      <w:r w:rsidR="00963573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exhibited 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>a significant drop in albumin levels.</w:t>
      </w:r>
      <w:r w:rsidRPr="00C81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These </w:t>
      </w:r>
      <w:r w:rsidR="00BE65EB" w:rsidRPr="00C81C5E">
        <w:rPr>
          <w:rFonts w:asciiTheme="majorBidi" w:hAnsiTheme="majorBidi" w:cstheme="majorBidi"/>
          <w:sz w:val="24"/>
          <w:szCs w:val="24"/>
          <w:lang w:bidi="ar-EG"/>
        </w:rPr>
        <w:t>outcomes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agree</w:t>
      </w:r>
      <w:r w:rsidR="00BE65EB" w:rsidRPr="00C81C5E">
        <w:rPr>
          <w:rFonts w:asciiTheme="majorBidi" w:hAnsiTheme="majorBidi" w:cstheme="majorBidi"/>
          <w:sz w:val="24"/>
          <w:szCs w:val="24"/>
          <w:lang w:bidi="ar-EG"/>
        </w:rPr>
        <w:t>d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with those of Badawoud </w:t>
      </w:r>
      <w:r w:rsidR="00521EEA" w:rsidRPr="00C81C5E">
        <w:rPr>
          <w:rFonts w:asciiTheme="majorBidi" w:hAnsiTheme="majorBidi" w:cstheme="majorBidi"/>
          <w:i/>
          <w:sz w:val="24"/>
          <w:szCs w:val="24"/>
          <w:lang w:bidi="ar-EG"/>
        </w:rPr>
        <w:t>et al.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(2017), who examined the potential protective effect of L-arginine against 5-fluorouracil-induced </w:t>
      </w:r>
      <w:r w:rsidR="002736C9">
        <w:rPr>
          <w:rFonts w:asciiTheme="majorBidi" w:hAnsiTheme="majorBidi" w:cstheme="majorBidi"/>
          <w:sz w:val="24"/>
          <w:szCs w:val="24"/>
          <w:lang w:bidi="ar-EG"/>
        </w:rPr>
        <w:t>nephron-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>toxicity (189 mg/rat/week) in male albino rats for four weeks. They found a</w:t>
      </w:r>
      <w:r w:rsidR="00BE65EB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remarkable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de</w:t>
      </w:r>
      <w:r w:rsidR="00BE65EB" w:rsidRPr="00C81C5E">
        <w:rPr>
          <w:rFonts w:asciiTheme="majorBidi" w:hAnsiTheme="majorBidi" w:cstheme="majorBidi"/>
          <w:sz w:val="24"/>
          <w:szCs w:val="24"/>
          <w:lang w:bidi="ar-EG"/>
        </w:rPr>
        <w:t>cline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in albumin and </w:t>
      </w:r>
      <w:r w:rsidR="00271321">
        <w:rPr>
          <w:rFonts w:asciiTheme="majorBidi" w:hAnsiTheme="majorBidi" w:cstheme="majorBidi"/>
          <w:sz w:val="24"/>
          <w:szCs w:val="24"/>
          <w:lang w:bidi="ar-EG"/>
        </w:rPr>
        <w:t xml:space="preserve">an 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>increase in total proteins, creatinine and urea levels</w:t>
      </w:r>
      <w:r w:rsidR="00271321">
        <w:rPr>
          <w:rFonts w:asciiTheme="majorBidi" w:hAnsiTheme="majorBidi" w:cstheme="majorBidi"/>
          <w:sz w:val="24"/>
          <w:szCs w:val="24"/>
          <w:lang w:bidi="ar-EG"/>
        </w:rPr>
        <w:t>,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compar</w:t>
      </w:r>
      <w:r w:rsidR="00271321">
        <w:rPr>
          <w:rFonts w:asciiTheme="majorBidi" w:hAnsiTheme="majorBidi" w:cstheme="majorBidi"/>
          <w:sz w:val="24"/>
          <w:szCs w:val="24"/>
          <w:lang w:bidi="ar-EG"/>
        </w:rPr>
        <w:t>ed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to the control group. </w:t>
      </w:r>
    </w:p>
    <w:p w14:paraId="0828ECB9" w14:textId="77777777" w:rsidR="00A8712C" w:rsidRPr="00C81C5E" w:rsidRDefault="00A8712C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250E26F7" w14:textId="77777777" w:rsidR="00A8712C" w:rsidRPr="00C81C5E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C81C5E">
        <w:rPr>
          <w:rFonts w:asciiTheme="majorBidi" w:hAnsiTheme="majorBidi" w:cstheme="majorBidi"/>
          <w:sz w:val="24"/>
          <w:szCs w:val="24"/>
        </w:rPr>
        <w:t>Additionally, in rats given 20 mg/kg of 5-FU i.p. daily for five days, Adikwu and colleagues (2019) investigated the protective effect of selenium</w:t>
      </w:r>
      <w:r w:rsidR="00BE65EB" w:rsidRPr="00C81C5E">
        <w:rPr>
          <w:rFonts w:asciiTheme="majorBidi" w:hAnsiTheme="majorBidi" w:cstheme="majorBidi"/>
          <w:sz w:val="24"/>
          <w:szCs w:val="24"/>
        </w:rPr>
        <w:t xml:space="preserve"> in</w:t>
      </w:r>
      <w:r w:rsidRPr="00C81C5E">
        <w:rPr>
          <w:rFonts w:asciiTheme="majorBidi" w:hAnsiTheme="majorBidi" w:cstheme="majorBidi"/>
          <w:sz w:val="24"/>
          <w:szCs w:val="24"/>
        </w:rPr>
        <w:t xml:space="preserve"> </w:t>
      </w:r>
      <w:r w:rsidR="00BE65EB" w:rsidRPr="00C81C5E">
        <w:rPr>
          <w:rFonts w:asciiTheme="majorBidi" w:hAnsiTheme="majorBidi" w:cstheme="majorBidi"/>
          <w:sz w:val="24"/>
          <w:szCs w:val="24"/>
        </w:rPr>
        <w:t xml:space="preserve">nephrotoxicity caused by 5-fluorouracil. </w:t>
      </w:r>
      <w:r w:rsidRPr="00C81C5E">
        <w:rPr>
          <w:rFonts w:asciiTheme="majorBidi" w:hAnsiTheme="majorBidi" w:cstheme="majorBidi"/>
          <w:sz w:val="24"/>
          <w:szCs w:val="24"/>
        </w:rPr>
        <w:t xml:space="preserve"> </w:t>
      </w:r>
      <w:r w:rsidR="00BE65EB" w:rsidRPr="00C81C5E">
        <w:rPr>
          <w:rFonts w:asciiTheme="majorBidi" w:hAnsiTheme="majorBidi" w:cstheme="majorBidi"/>
          <w:sz w:val="24"/>
          <w:szCs w:val="24"/>
        </w:rPr>
        <w:t>They demonstrated that statistically significant increases in creatinine, urea, uric acid, and MDA levels were indicative of nephrotoxic action of 5-FU.</w:t>
      </w:r>
      <w:r w:rsidRPr="00C81C5E">
        <w:rPr>
          <w:rFonts w:asciiTheme="majorBidi" w:hAnsiTheme="majorBidi" w:cstheme="majorBidi"/>
          <w:sz w:val="24"/>
          <w:szCs w:val="24"/>
        </w:rPr>
        <w:t xml:space="preserve"> In addition, 5 FU-treated rats </w:t>
      </w:r>
      <w:r w:rsidR="00BE65EB" w:rsidRPr="00C81C5E">
        <w:rPr>
          <w:rFonts w:asciiTheme="majorBidi" w:hAnsiTheme="majorBidi" w:cstheme="majorBidi"/>
          <w:sz w:val="24"/>
          <w:szCs w:val="24"/>
        </w:rPr>
        <w:t xml:space="preserve">exhibited a </w:t>
      </w:r>
      <w:r w:rsidRPr="00C81C5E">
        <w:rPr>
          <w:rFonts w:asciiTheme="majorBidi" w:hAnsiTheme="majorBidi" w:cstheme="majorBidi"/>
          <w:sz w:val="24"/>
          <w:szCs w:val="24"/>
        </w:rPr>
        <w:t>significant reduction in the levels of catalase, superoxide dismutase, GSH, potassium, sodium, chloride, bicarbonate, and GSH peroxidase.</w:t>
      </w:r>
    </w:p>
    <w:p w14:paraId="2AF98D37" w14:textId="77777777" w:rsidR="00A8712C" w:rsidRPr="00C81C5E" w:rsidRDefault="00A8712C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2AB4A1D" w14:textId="77777777" w:rsidR="00A8712C" w:rsidRPr="00C81C5E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C81C5E">
        <w:rPr>
          <w:rFonts w:asciiTheme="majorBidi" w:hAnsiTheme="majorBidi" w:cstheme="majorBidi"/>
          <w:sz w:val="24"/>
          <w:szCs w:val="24"/>
        </w:rPr>
        <w:t xml:space="preserve">The misincorporation of fluoronucleotides into RNA and DNA as well as the suppression of the enzyme thymidylate synthase, which synthesizes nucleotides, have been identified as the mechanisms of 5-FU's cytotoxicity </w:t>
      </w:r>
      <w:r w:rsidR="00615329" w:rsidRPr="00C81C5E">
        <w:rPr>
          <w:rFonts w:asciiTheme="majorBidi" w:hAnsiTheme="majorBidi" w:cstheme="majorBidi"/>
          <w:noProof/>
          <w:sz w:val="24"/>
          <w:szCs w:val="24"/>
        </w:rPr>
        <w:t xml:space="preserve">(Longley </w:t>
      </w:r>
      <w:r w:rsidR="00521EEA" w:rsidRPr="00C81C5E">
        <w:rPr>
          <w:rFonts w:asciiTheme="majorBidi" w:hAnsiTheme="majorBidi" w:cstheme="majorBidi"/>
          <w:i/>
          <w:noProof/>
          <w:sz w:val="24"/>
          <w:szCs w:val="24"/>
        </w:rPr>
        <w:t xml:space="preserve">et al., </w:t>
      </w:r>
      <w:r w:rsidR="00615329" w:rsidRPr="00C81C5E">
        <w:rPr>
          <w:rFonts w:asciiTheme="majorBidi" w:hAnsiTheme="majorBidi" w:cstheme="majorBidi"/>
          <w:noProof/>
          <w:sz w:val="24"/>
          <w:szCs w:val="24"/>
        </w:rPr>
        <w:t>2003)</w:t>
      </w:r>
      <w:r w:rsidR="00615329" w:rsidRPr="00C81C5E">
        <w:rPr>
          <w:rFonts w:asciiTheme="majorBidi" w:hAnsiTheme="majorBidi" w:cstheme="majorBidi"/>
          <w:sz w:val="24"/>
          <w:szCs w:val="24"/>
        </w:rPr>
        <w:t>.</w:t>
      </w:r>
    </w:p>
    <w:p w14:paraId="40471589" w14:textId="77777777" w:rsidR="00A8712C" w:rsidRPr="00C81C5E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C81C5E">
        <w:rPr>
          <w:rFonts w:asciiTheme="majorBidi" w:hAnsiTheme="majorBidi" w:cstheme="majorBidi"/>
          <w:sz w:val="24"/>
          <w:szCs w:val="24"/>
        </w:rPr>
        <w:t xml:space="preserve">According to numerous studies, oxidative stress is a major factor in the nephrotoxicity caused by 5-FU (Rashid </w:t>
      </w:r>
      <w:r w:rsidR="00521EEA" w:rsidRPr="00C81C5E">
        <w:rPr>
          <w:rFonts w:asciiTheme="majorBidi" w:hAnsiTheme="majorBidi" w:cstheme="majorBidi"/>
          <w:i/>
          <w:sz w:val="24"/>
          <w:szCs w:val="24"/>
        </w:rPr>
        <w:t xml:space="preserve">et al., </w:t>
      </w:r>
      <w:r w:rsidRPr="00C81C5E">
        <w:rPr>
          <w:rFonts w:asciiTheme="majorBidi" w:hAnsiTheme="majorBidi" w:cstheme="majorBidi"/>
          <w:sz w:val="24"/>
          <w:szCs w:val="24"/>
        </w:rPr>
        <w:t xml:space="preserve">2014). Excessive formation of free radicals can </w:t>
      </w:r>
      <w:r w:rsidRPr="00C81C5E">
        <w:rPr>
          <w:rFonts w:asciiTheme="majorBidi" w:hAnsiTheme="majorBidi" w:cstheme="majorBidi"/>
          <w:sz w:val="24"/>
          <w:szCs w:val="24"/>
        </w:rPr>
        <w:lastRenderedPageBreak/>
        <w:t xml:space="preserve">result from the experimental administration of 5-FU, which might cause DNA damage and death in the cell (Xia </w:t>
      </w:r>
      <w:r w:rsidR="00521EEA" w:rsidRPr="00C81C5E">
        <w:rPr>
          <w:rFonts w:asciiTheme="majorBidi" w:hAnsiTheme="majorBidi" w:cstheme="majorBidi"/>
          <w:i/>
          <w:sz w:val="24"/>
          <w:szCs w:val="24"/>
        </w:rPr>
        <w:t xml:space="preserve">et al., </w:t>
      </w:r>
      <w:r w:rsidRPr="00C81C5E">
        <w:rPr>
          <w:rFonts w:asciiTheme="majorBidi" w:hAnsiTheme="majorBidi" w:cstheme="majorBidi"/>
          <w:sz w:val="24"/>
          <w:szCs w:val="24"/>
        </w:rPr>
        <w:t xml:space="preserve">2016). A decrease in kidney GSH levels </w:t>
      </w:r>
      <w:r w:rsidR="00BE65EB" w:rsidRPr="00C81C5E">
        <w:rPr>
          <w:rFonts w:asciiTheme="majorBidi" w:hAnsiTheme="majorBidi" w:cstheme="majorBidi"/>
          <w:sz w:val="24"/>
          <w:szCs w:val="24"/>
        </w:rPr>
        <w:t>plus</w:t>
      </w:r>
      <w:r w:rsidRPr="00C81C5E">
        <w:rPr>
          <w:rFonts w:asciiTheme="majorBidi" w:hAnsiTheme="majorBidi" w:cstheme="majorBidi"/>
          <w:sz w:val="24"/>
          <w:szCs w:val="24"/>
        </w:rPr>
        <w:t xml:space="preserve"> rises in MDA levels supported this conclusion. </w:t>
      </w:r>
    </w:p>
    <w:p w14:paraId="02120695" w14:textId="77777777" w:rsidR="00A8712C" w:rsidRPr="00C81C5E" w:rsidRDefault="00A8712C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893457E" w14:textId="13BBC883" w:rsidR="00A8712C" w:rsidRPr="00C81C5E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C81C5E">
        <w:rPr>
          <w:rFonts w:asciiTheme="majorBidi" w:hAnsiTheme="majorBidi" w:cstheme="majorBidi"/>
          <w:sz w:val="24"/>
          <w:szCs w:val="24"/>
        </w:rPr>
        <w:t xml:space="preserve">This </w:t>
      </w:r>
      <w:r w:rsidR="005B4F81" w:rsidRPr="00C81C5E">
        <w:rPr>
          <w:rFonts w:asciiTheme="majorBidi" w:hAnsiTheme="majorBidi" w:cstheme="majorBidi"/>
          <w:sz w:val="24"/>
          <w:szCs w:val="24"/>
        </w:rPr>
        <w:t>result</w:t>
      </w:r>
      <w:r w:rsidRPr="00C81C5E">
        <w:rPr>
          <w:rFonts w:asciiTheme="majorBidi" w:hAnsiTheme="majorBidi" w:cstheme="majorBidi"/>
          <w:sz w:val="24"/>
          <w:szCs w:val="24"/>
        </w:rPr>
        <w:t xml:space="preserve"> indicat</w:t>
      </w:r>
      <w:r w:rsidR="004F4496">
        <w:rPr>
          <w:rFonts w:asciiTheme="majorBidi" w:hAnsiTheme="majorBidi" w:cstheme="majorBidi"/>
          <w:sz w:val="24"/>
          <w:szCs w:val="24"/>
        </w:rPr>
        <w:t>es</w:t>
      </w:r>
      <w:r w:rsidRPr="00C81C5E">
        <w:rPr>
          <w:rFonts w:asciiTheme="majorBidi" w:hAnsiTheme="majorBidi" w:cstheme="majorBidi"/>
          <w:sz w:val="24"/>
          <w:szCs w:val="24"/>
        </w:rPr>
        <w:t xml:space="preserve"> oxidative stress </w:t>
      </w:r>
      <w:r w:rsidR="00DF60CD">
        <w:rPr>
          <w:rFonts w:asciiTheme="majorBidi" w:hAnsiTheme="majorBidi" w:cstheme="majorBidi"/>
          <w:sz w:val="24"/>
          <w:szCs w:val="24"/>
        </w:rPr>
        <w:t xml:space="preserve">and </w:t>
      </w:r>
      <w:r w:rsidR="004F4496">
        <w:rPr>
          <w:rFonts w:asciiTheme="majorBidi" w:hAnsiTheme="majorBidi" w:cstheme="majorBidi"/>
          <w:sz w:val="24"/>
          <w:szCs w:val="24"/>
        </w:rPr>
        <w:t>agrees</w:t>
      </w:r>
      <w:r w:rsidR="005B4F81" w:rsidRPr="00C81C5E">
        <w:rPr>
          <w:rFonts w:asciiTheme="majorBidi" w:hAnsiTheme="majorBidi" w:cstheme="majorBidi"/>
          <w:sz w:val="24"/>
          <w:szCs w:val="24"/>
        </w:rPr>
        <w:t xml:space="preserve"> </w:t>
      </w:r>
      <w:r w:rsidRPr="00C81C5E">
        <w:rPr>
          <w:rFonts w:asciiTheme="majorBidi" w:hAnsiTheme="majorBidi" w:cstheme="majorBidi"/>
          <w:sz w:val="24"/>
          <w:szCs w:val="24"/>
        </w:rPr>
        <w:t>with a previous study, wh</w:t>
      </w:r>
      <w:r w:rsidR="004F4496">
        <w:rPr>
          <w:rFonts w:asciiTheme="majorBidi" w:hAnsiTheme="majorBidi" w:cstheme="majorBidi"/>
          <w:sz w:val="24"/>
          <w:szCs w:val="24"/>
        </w:rPr>
        <w:t>ere</w:t>
      </w:r>
      <w:r w:rsidRPr="00C81C5E">
        <w:rPr>
          <w:rFonts w:asciiTheme="majorBidi" w:hAnsiTheme="majorBidi" w:cstheme="majorBidi"/>
          <w:sz w:val="24"/>
          <w:szCs w:val="24"/>
        </w:rPr>
        <w:t xml:space="preserve"> </w:t>
      </w:r>
      <w:r w:rsidR="005B4F81" w:rsidRPr="00C81C5E">
        <w:rPr>
          <w:rFonts w:asciiTheme="majorBidi" w:hAnsiTheme="majorBidi" w:cstheme="majorBidi"/>
          <w:sz w:val="24"/>
          <w:szCs w:val="24"/>
        </w:rPr>
        <w:t xml:space="preserve">nephrotoxicity </w:t>
      </w:r>
      <w:r w:rsidRPr="00C81C5E">
        <w:rPr>
          <w:rFonts w:asciiTheme="majorBidi" w:hAnsiTheme="majorBidi" w:cstheme="majorBidi"/>
          <w:sz w:val="24"/>
          <w:szCs w:val="24"/>
        </w:rPr>
        <w:t xml:space="preserve">and </w:t>
      </w:r>
      <w:r w:rsidR="005B4F81" w:rsidRPr="00C81C5E">
        <w:rPr>
          <w:rFonts w:asciiTheme="majorBidi" w:hAnsiTheme="majorBidi" w:cstheme="majorBidi"/>
          <w:sz w:val="24"/>
          <w:szCs w:val="24"/>
        </w:rPr>
        <w:t xml:space="preserve">hepatotoxicity </w:t>
      </w:r>
      <w:r w:rsidR="00DF60CD">
        <w:rPr>
          <w:rFonts w:asciiTheme="majorBidi" w:hAnsiTheme="majorBidi" w:cstheme="majorBidi"/>
          <w:sz w:val="24"/>
          <w:szCs w:val="24"/>
        </w:rPr>
        <w:t xml:space="preserve">were </w:t>
      </w:r>
      <w:r w:rsidR="004F4496">
        <w:rPr>
          <w:rFonts w:asciiTheme="majorBidi" w:hAnsiTheme="majorBidi" w:cstheme="majorBidi"/>
          <w:sz w:val="24"/>
          <w:szCs w:val="24"/>
        </w:rPr>
        <w:t>induc</w:t>
      </w:r>
      <w:r w:rsidRPr="00C81C5E">
        <w:rPr>
          <w:rFonts w:asciiTheme="majorBidi" w:hAnsiTheme="majorBidi" w:cstheme="majorBidi"/>
          <w:sz w:val="24"/>
          <w:szCs w:val="24"/>
        </w:rPr>
        <w:t xml:space="preserve">ed by injecting 20 mg/kg of 5-FU </w:t>
      </w:r>
      <w:r w:rsidR="00BE65EB" w:rsidRPr="00C81C5E">
        <w:rPr>
          <w:rFonts w:asciiTheme="majorBidi" w:hAnsiTheme="majorBidi" w:cstheme="majorBidi"/>
          <w:sz w:val="24"/>
          <w:szCs w:val="24"/>
        </w:rPr>
        <w:t>i.p.</w:t>
      </w:r>
      <w:r w:rsidRPr="00C81C5E">
        <w:rPr>
          <w:rFonts w:asciiTheme="majorBidi" w:hAnsiTheme="majorBidi" w:cstheme="majorBidi"/>
          <w:sz w:val="24"/>
          <w:szCs w:val="24"/>
        </w:rPr>
        <w:t xml:space="preserve"> in rats for six days</w:t>
      </w:r>
      <w:r w:rsidR="004F4496">
        <w:rPr>
          <w:rFonts w:asciiTheme="majorBidi" w:hAnsiTheme="majorBidi" w:cstheme="majorBidi"/>
          <w:sz w:val="24"/>
          <w:szCs w:val="24"/>
        </w:rPr>
        <w:t xml:space="preserve"> </w:t>
      </w:r>
      <w:r w:rsidR="004F4496" w:rsidRPr="00C81C5E">
        <w:rPr>
          <w:rFonts w:asciiTheme="majorBidi" w:hAnsiTheme="majorBidi" w:cstheme="majorBidi"/>
          <w:sz w:val="24"/>
          <w:szCs w:val="24"/>
        </w:rPr>
        <w:t xml:space="preserve">(Gelen </w:t>
      </w:r>
      <w:r w:rsidR="004F4496" w:rsidRPr="00C81C5E">
        <w:rPr>
          <w:rFonts w:asciiTheme="majorBidi" w:hAnsiTheme="majorBidi" w:cstheme="majorBidi"/>
          <w:i/>
          <w:sz w:val="24"/>
          <w:szCs w:val="24"/>
        </w:rPr>
        <w:t>et al.</w:t>
      </w:r>
      <w:r w:rsidR="004F4496">
        <w:rPr>
          <w:rFonts w:asciiTheme="majorBidi" w:hAnsiTheme="majorBidi" w:cstheme="majorBidi"/>
          <w:i/>
          <w:sz w:val="24"/>
          <w:szCs w:val="24"/>
        </w:rPr>
        <w:t>,</w:t>
      </w:r>
      <w:r w:rsidR="004F4496" w:rsidRPr="00C81C5E">
        <w:rPr>
          <w:rFonts w:asciiTheme="majorBidi" w:hAnsiTheme="majorBidi" w:cstheme="majorBidi"/>
          <w:sz w:val="24"/>
          <w:szCs w:val="24"/>
        </w:rPr>
        <w:t xml:space="preserve"> 2018)</w:t>
      </w:r>
      <w:r w:rsidRPr="00C81C5E">
        <w:rPr>
          <w:rFonts w:asciiTheme="majorBidi" w:hAnsiTheme="majorBidi" w:cstheme="majorBidi"/>
          <w:sz w:val="24"/>
          <w:szCs w:val="24"/>
        </w:rPr>
        <w:t xml:space="preserve">. The researchers found </w:t>
      </w:r>
      <w:r w:rsidR="005B4F81" w:rsidRPr="00C81C5E">
        <w:rPr>
          <w:rFonts w:asciiTheme="majorBidi" w:hAnsiTheme="majorBidi" w:cstheme="majorBidi"/>
          <w:sz w:val="24"/>
          <w:szCs w:val="24"/>
        </w:rPr>
        <w:t>a rise</w:t>
      </w:r>
      <w:r w:rsidRPr="00C81C5E">
        <w:rPr>
          <w:rFonts w:asciiTheme="majorBidi" w:hAnsiTheme="majorBidi" w:cstheme="majorBidi"/>
          <w:sz w:val="24"/>
          <w:szCs w:val="24"/>
        </w:rPr>
        <w:t xml:space="preserve"> in MDA </w:t>
      </w:r>
      <w:r w:rsidR="00BE65EB" w:rsidRPr="00C81C5E">
        <w:rPr>
          <w:rFonts w:asciiTheme="majorBidi" w:hAnsiTheme="majorBidi" w:cstheme="majorBidi"/>
          <w:sz w:val="24"/>
          <w:szCs w:val="24"/>
        </w:rPr>
        <w:t>concentration</w:t>
      </w:r>
      <w:r w:rsidR="00E0144C">
        <w:rPr>
          <w:rFonts w:asciiTheme="majorBidi" w:hAnsiTheme="majorBidi" w:cstheme="majorBidi"/>
          <w:sz w:val="24"/>
          <w:szCs w:val="24"/>
        </w:rPr>
        <w:t>,</w:t>
      </w:r>
      <w:r w:rsidRPr="00C81C5E">
        <w:rPr>
          <w:rFonts w:asciiTheme="majorBidi" w:hAnsiTheme="majorBidi" w:cstheme="majorBidi"/>
          <w:sz w:val="24"/>
          <w:szCs w:val="24"/>
        </w:rPr>
        <w:t xml:space="preserve"> </w:t>
      </w:r>
      <w:r w:rsidR="005B4F81" w:rsidRPr="00C81C5E">
        <w:rPr>
          <w:rFonts w:asciiTheme="majorBidi" w:hAnsiTheme="majorBidi" w:cstheme="majorBidi"/>
          <w:sz w:val="24"/>
          <w:szCs w:val="24"/>
        </w:rPr>
        <w:t>in addition to</w:t>
      </w:r>
      <w:r w:rsidRPr="00C81C5E">
        <w:rPr>
          <w:rFonts w:asciiTheme="majorBidi" w:hAnsiTheme="majorBidi" w:cstheme="majorBidi"/>
          <w:sz w:val="24"/>
          <w:szCs w:val="24"/>
        </w:rPr>
        <w:t xml:space="preserve"> </w:t>
      </w:r>
      <w:r w:rsidR="005B4F81" w:rsidRPr="00C81C5E">
        <w:rPr>
          <w:rFonts w:asciiTheme="majorBidi" w:hAnsiTheme="majorBidi" w:cstheme="majorBidi"/>
          <w:sz w:val="24"/>
          <w:szCs w:val="24"/>
        </w:rPr>
        <w:t>a lowering</w:t>
      </w:r>
      <w:r w:rsidRPr="00C81C5E">
        <w:rPr>
          <w:rFonts w:asciiTheme="majorBidi" w:hAnsiTheme="majorBidi" w:cstheme="majorBidi"/>
          <w:sz w:val="24"/>
          <w:szCs w:val="24"/>
        </w:rPr>
        <w:t xml:space="preserve"> in SOD and GSH levels</w:t>
      </w:r>
      <w:r w:rsidR="00BE65EB" w:rsidRPr="00C81C5E">
        <w:rPr>
          <w:rFonts w:asciiTheme="majorBidi" w:hAnsiTheme="majorBidi" w:cstheme="majorBidi"/>
          <w:sz w:val="24"/>
          <w:szCs w:val="24"/>
        </w:rPr>
        <w:t xml:space="preserve"> in the kidney</w:t>
      </w:r>
      <w:r w:rsidRPr="00C81C5E">
        <w:rPr>
          <w:rFonts w:asciiTheme="majorBidi" w:hAnsiTheme="majorBidi" w:cstheme="majorBidi"/>
          <w:sz w:val="24"/>
          <w:szCs w:val="24"/>
        </w:rPr>
        <w:t xml:space="preserve">. </w:t>
      </w:r>
    </w:p>
    <w:p w14:paraId="14DDB192" w14:textId="77777777" w:rsidR="00A8712C" w:rsidRPr="00C81C5E" w:rsidRDefault="00A8712C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7F1DA64" w14:textId="7D44C40A" w:rsidR="00A8712C" w:rsidRPr="00C81C5E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C81C5E">
        <w:rPr>
          <w:rFonts w:asciiTheme="majorBidi" w:hAnsiTheme="majorBidi" w:cstheme="majorBidi"/>
          <w:sz w:val="24"/>
          <w:szCs w:val="24"/>
          <w:lang w:bidi="ar-EG"/>
        </w:rPr>
        <w:t>In contrast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to the control group, the 5-FU groups (20 mg and 50 mg) showed significantly higher concentrations of TNF-α and IL-1β</w:t>
      </w:r>
      <w:r w:rsidR="00E0144C">
        <w:rPr>
          <w:rFonts w:asciiTheme="majorBidi" w:hAnsiTheme="majorBidi" w:cstheme="majorBidi"/>
          <w:sz w:val="24"/>
          <w:szCs w:val="24"/>
          <w:lang w:bidi="ar-EG"/>
        </w:rPr>
        <w:t>, as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E0144C">
        <w:rPr>
          <w:rFonts w:asciiTheme="majorBidi" w:hAnsiTheme="majorBidi" w:cstheme="majorBidi"/>
          <w:sz w:val="24"/>
          <w:szCs w:val="24"/>
          <w:lang w:bidi="ar-EG"/>
        </w:rPr>
        <w:t>reported</w:t>
      </w:r>
      <w:r w:rsidR="00E0144C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E0144C">
        <w:rPr>
          <w:rFonts w:asciiTheme="majorBidi" w:hAnsiTheme="majorBidi" w:cstheme="majorBidi"/>
          <w:sz w:val="24"/>
          <w:szCs w:val="24"/>
          <w:lang w:bidi="ar-EG"/>
        </w:rPr>
        <w:t xml:space="preserve">by 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Elsayed and </w:t>
      </w:r>
      <w:proofErr w:type="spellStart"/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>Zaazaa</w:t>
      </w:r>
      <w:proofErr w:type="spellEnd"/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(2024). They investigated l-carnitine nanoparticles 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protective effects 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against 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>renal injury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caused by 5-Fluorouracil (25 mg/kg, i.p.) three times a week for three weeks in mice bearing Ehrlich ascites carcinoma (EAC) and proposed that MCP-1 and TNF-α showed a slight but significant increase in the 5-FU treated group relative to the EAC group. This result revealed that mice fed 5-FU had inflammation in their kidneys.</w:t>
      </w:r>
      <w:r w:rsidR="00854910" w:rsidRPr="00C81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>Furthermore, transcription factor-medi</w:t>
      </w:r>
      <w:r w:rsidR="005B4F81" w:rsidRPr="00C81C5E">
        <w:rPr>
          <w:rFonts w:asciiTheme="majorBidi" w:hAnsiTheme="majorBidi" w:cstheme="majorBidi"/>
          <w:sz w:val="24"/>
          <w:szCs w:val="24"/>
          <w:lang w:bidi="ar-EG"/>
        </w:rPr>
        <w:t>ated immune response regulation t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hrough genes that control and activate pro-inflammatory indicators, NF-κB </w:t>
      </w:r>
      <w:r w:rsidR="005B4F81" w:rsidRPr="00C81C5E">
        <w:rPr>
          <w:rFonts w:asciiTheme="majorBidi" w:hAnsiTheme="majorBidi" w:cstheme="majorBidi"/>
          <w:sz w:val="24"/>
          <w:szCs w:val="24"/>
          <w:lang w:bidi="ar-EG"/>
        </w:rPr>
        <w:t>shows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a</w:t>
      </w:r>
      <w:r w:rsidR="005B4F81" w:rsidRPr="00C81C5E">
        <w:rPr>
          <w:rFonts w:asciiTheme="majorBidi" w:hAnsiTheme="majorBidi" w:cstheme="majorBidi"/>
          <w:sz w:val="24"/>
          <w:szCs w:val="24"/>
          <w:lang w:bidi="ar-EG"/>
        </w:rPr>
        <w:t>n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5B4F81" w:rsidRPr="00C81C5E">
        <w:rPr>
          <w:rFonts w:asciiTheme="majorBidi" w:hAnsiTheme="majorBidi" w:cstheme="majorBidi"/>
          <w:sz w:val="24"/>
          <w:szCs w:val="24"/>
          <w:lang w:bidi="ar-EG"/>
        </w:rPr>
        <w:t>important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5B4F81" w:rsidRPr="00C81C5E">
        <w:rPr>
          <w:rFonts w:asciiTheme="majorBidi" w:hAnsiTheme="majorBidi" w:cstheme="majorBidi"/>
          <w:sz w:val="24"/>
          <w:szCs w:val="24"/>
          <w:lang w:bidi="ar-EG"/>
        </w:rPr>
        <w:t>function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in inflammation illness in many organs, contributing to tissue damage pathogenesis and the production of edema that </w:t>
      </w:r>
      <w:r w:rsidR="005B4F81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leads to 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tissue </w:t>
      </w:r>
      <w:r w:rsidR="005B4F81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damage 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injury (Caglayan </w:t>
      </w:r>
      <w:r w:rsidR="00521EEA" w:rsidRPr="00C81C5E">
        <w:rPr>
          <w:rFonts w:asciiTheme="majorBidi" w:hAnsiTheme="majorBidi" w:cstheme="majorBidi"/>
          <w:i/>
          <w:sz w:val="24"/>
          <w:szCs w:val="24"/>
          <w:lang w:bidi="ar-EG"/>
        </w:rPr>
        <w:t xml:space="preserve">et al., 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2018). Furthermore, Elghareeb </w:t>
      </w:r>
      <w:r w:rsidR="00521EEA" w:rsidRPr="00C81C5E">
        <w:rPr>
          <w:rFonts w:asciiTheme="majorBidi" w:hAnsiTheme="majorBidi" w:cstheme="majorBidi"/>
          <w:i/>
          <w:sz w:val="24"/>
          <w:szCs w:val="24"/>
          <w:lang w:bidi="ar-EG"/>
        </w:rPr>
        <w:t>et al.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(2021) reported that rats treated with 5-FU (five injections at a dose of 40 mg/kg b.w./IV) had significantly higher blood</w:t>
      </w:r>
      <w:r w:rsidRPr="00C81C5E">
        <w:rPr>
          <w:rFonts w:asciiTheme="majorBidi" w:hAnsiTheme="majorBidi" w:cstheme="majorBidi"/>
          <w:sz w:val="24"/>
          <w:szCs w:val="24"/>
          <w:lang w:bidi="ar-EG"/>
        </w:rPr>
        <w:t xml:space="preserve"> concentrations 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of </w:t>
      </w:r>
      <w:r w:rsidR="005B4F81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IL-1β 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and </w:t>
      </w:r>
      <w:r w:rsidR="005B4F81" w:rsidRPr="00C81C5E">
        <w:rPr>
          <w:rFonts w:asciiTheme="majorBidi" w:hAnsiTheme="majorBidi" w:cstheme="majorBidi"/>
          <w:sz w:val="24"/>
          <w:szCs w:val="24"/>
          <w:lang w:bidi="ar-EG"/>
        </w:rPr>
        <w:t xml:space="preserve">TNF-α, </w:t>
      </w:r>
      <w:r w:rsidR="00854910" w:rsidRPr="00C81C5E">
        <w:rPr>
          <w:rFonts w:asciiTheme="majorBidi" w:hAnsiTheme="majorBidi" w:cstheme="majorBidi"/>
          <w:sz w:val="24"/>
          <w:szCs w:val="24"/>
          <w:lang w:bidi="ar-EG"/>
        </w:rPr>
        <w:t>and significantly lower levels of IL10, IL12, IgM, and IgG.</w:t>
      </w:r>
    </w:p>
    <w:p w14:paraId="3453E6F0" w14:textId="6231D6E0" w:rsidR="00A8712C" w:rsidRPr="00C81C5E" w:rsidRDefault="00AC0BBA" w:rsidP="000D362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C81C5E">
        <w:rPr>
          <w:rFonts w:asciiTheme="majorBidi" w:hAnsiTheme="majorBidi" w:cstheme="majorBidi"/>
          <w:sz w:val="24"/>
          <w:szCs w:val="24"/>
        </w:rPr>
        <w:t xml:space="preserve">Antioxidants, both </w:t>
      </w:r>
      <w:r w:rsidR="005E1701" w:rsidRPr="00C81C5E">
        <w:rPr>
          <w:rFonts w:asciiTheme="majorBidi" w:hAnsiTheme="majorBidi" w:cstheme="majorBidi"/>
          <w:sz w:val="24"/>
          <w:szCs w:val="24"/>
        </w:rPr>
        <w:t xml:space="preserve">nonenzymatic </w:t>
      </w:r>
      <w:r w:rsidRPr="00C81C5E">
        <w:rPr>
          <w:rFonts w:asciiTheme="majorBidi" w:hAnsiTheme="majorBidi" w:cstheme="majorBidi"/>
          <w:sz w:val="24"/>
          <w:szCs w:val="24"/>
        </w:rPr>
        <w:t xml:space="preserve">and </w:t>
      </w:r>
      <w:r w:rsidR="005E1701" w:rsidRPr="00C81C5E">
        <w:rPr>
          <w:rFonts w:asciiTheme="majorBidi" w:hAnsiTheme="majorBidi" w:cstheme="majorBidi"/>
          <w:sz w:val="24"/>
          <w:szCs w:val="24"/>
        </w:rPr>
        <w:t>enzymatic</w:t>
      </w:r>
      <w:r w:rsidRPr="00C81C5E">
        <w:rPr>
          <w:rFonts w:asciiTheme="majorBidi" w:hAnsiTheme="majorBidi" w:cstheme="majorBidi"/>
          <w:sz w:val="24"/>
          <w:szCs w:val="24"/>
        </w:rPr>
        <w:t xml:space="preserve">, such as </w:t>
      </w:r>
      <w:r w:rsidR="008656AE" w:rsidRPr="00C81C5E">
        <w:rPr>
          <w:rFonts w:asciiTheme="majorBidi" w:hAnsiTheme="majorBidi" w:cstheme="majorBidi"/>
          <w:sz w:val="24"/>
          <w:szCs w:val="24"/>
        </w:rPr>
        <w:t>vitamin C</w:t>
      </w:r>
      <w:r w:rsidR="005E1701" w:rsidRPr="00C81C5E">
        <w:rPr>
          <w:rFonts w:asciiTheme="majorBidi" w:hAnsiTheme="majorBidi" w:cstheme="majorBidi"/>
          <w:sz w:val="24"/>
          <w:szCs w:val="24"/>
        </w:rPr>
        <w:t xml:space="preserve"> </w:t>
      </w:r>
      <w:r w:rsidRPr="00C81C5E">
        <w:rPr>
          <w:rFonts w:asciiTheme="majorBidi" w:hAnsiTheme="majorBidi" w:cstheme="majorBidi"/>
          <w:sz w:val="24"/>
          <w:szCs w:val="24"/>
        </w:rPr>
        <w:t>and</w:t>
      </w:r>
      <w:r w:rsidR="005E1701" w:rsidRPr="00C81C5E">
        <w:rPr>
          <w:rFonts w:asciiTheme="majorBidi" w:hAnsiTheme="majorBidi" w:cstheme="majorBidi"/>
          <w:sz w:val="24"/>
          <w:szCs w:val="24"/>
        </w:rPr>
        <w:t xml:space="preserve"> reduced glutathione (GSH), </w:t>
      </w:r>
      <w:r w:rsidRPr="00C81C5E">
        <w:rPr>
          <w:rFonts w:asciiTheme="majorBidi" w:hAnsiTheme="majorBidi" w:cstheme="majorBidi"/>
          <w:sz w:val="24"/>
          <w:szCs w:val="24"/>
        </w:rPr>
        <w:t>counteract the damage caused by intracellular ROS by either directly scavenging oxygen radicals like hydroxyl radical (OH), hydrogen peroxide (H</w:t>
      </w:r>
      <w:r w:rsidRPr="00C81C5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8656AE" w:rsidRPr="00C81C5E">
        <w:rPr>
          <w:rFonts w:asciiTheme="majorBidi" w:hAnsiTheme="majorBidi" w:cstheme="majorBidi"/>
          <w:sz w:val="24"/>
          <w:szCs w:val="24"/>
        </w:rPr>
        <w:t>O</w:t>
      </w:r>
      <w:r w:rsidRPr="00C81C5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81C5E">
        <w:rPr>
          <w:rFonts w:asciiTheme="majorBidi" w:hAnsiTheme="majorBidi" w:cstheme="majorBidi"/>
          <w:sz w:val="24"/>
          <w:szCs w:val="24"/>
        </w:rPr>
        <w:t xml:space="preserve">), and hypochlorous acid (HOCl), or </w:t>
      </w:r>
      <w:r w:rsidRPr="00C81C5E">
        <w:rPr>
          <w:rFonts w:asciiTheme="majorBidi" w:hAnsiTheme="majorBidi" w:cstheme="majorBidi"/>
          <w:sz w:val="24"/>
          <w:szCs w:val="24"/>
        </w:rPr>
        <w:t xml:space="preserve">by repairing the oxidative damage (Bachowski </w:t>
      </w:r>
      <w:r w:rsidR="00521EEA" w:rsidRPr="00C81C5E">
        <w:rPr>
          <w:rFonts w:asciiTheme="majorBidi" w:hAnsiTheme="majorBidi" w:cstheme="majorBidi"/>
          <w:i/>
          <w:sz w:val="24"/>
          <w:szCs w:val="24"/>
        </w:rPr>
        <w:t xml:space="preserve">et al., </w:t>
      </w:r>
      <w:r w:rsidRPr="00C81C5E">
        <w:rPr>
          <w:rFonts w:asciiTheme="majorBidi" w:hAnsiTheme="majorBidi" w:cstheme="majorBidi"/>
          <w:sz w:val="24"/>
          <w:szCs w:val="24"/>
        </w:rPr>
        <w:t xml:space="preserve">1998). N-acetylcysteine </w:t>
      </w:r>
      <w:r w:rsidR="008656AE" w:rsidRPr="00C81C5E">
        <w:rPr>
          <w:rFonts w:asciiTheme="majorBidi" w:hAnsiTheme="majorBidi" w:cstheme="majorBidi"/>
          <w:sz w:val="24"/>
          <w:szCs w:val="24"/>
        </w:rPr>
        <w:t>has</w:t>
      </w:r>
      <w:r w:rsidRPr="00C81C5E">
        <w:rPr>
          <w:rFonts w:asciiTheme="majorBidi" w:hAnsiTheme="majorBidi" w:cstheme="majorBidi"/>
          <w:sz w:val="24"/>
          <w:szCs w:val="24"/>
        </w:rPr>
        <w:t xml:space="preserve"> an antioxidant</w:t>
      </w:r>
      <w:r w:rsidR="008656AE" w:rsidRPr="00C81C5E">
        <w:rPr>
          <w:rFonts w:asciiTheme="majorBidi" w:hAnsiTheme="majorBidi" w:cstheme="majorBidi"/>
          <w:sz w:val="24"/>
          <w:szCs w:val="24"/>
        </w:rPr>
        <w:t xml:space="preserve"> effect </w:t>
      </w:r>
      <w:r w:rsidRPr="00C81C5E">
        <w:rPr>
          <w:rFonts w:asciiTheme="majorBidi" w:hAnsiTheme="majorBidi" w:cstheme="majorBidi"/>
          <w:sz w:val="24"/>
          <w:szCs w:val="24"/>
        </w:rPr>
        <w:t>that protects against oxidative stress and inhibits the generation of lipoprotein peroxide by scavenging free radicals in cellular membranes. It is a glutathione precursor (GSH) and medicine with a sulfhydryl-donor (Cotgreave, 1996).</w:t>
      </w:r>
      <w:r w:rsidR="005E1701" w:rsidRPr="00C81C5E">
        <w:rPr>
          <w:rFonts w:asciiTheme="majorBidi" w:hAnsiTheme="majorBidi" w:cstheme="majorBidi"/>
          <w:sz w:val="24"/>
          <w:szCs w:val="24"/>
        </w:rPr>
        <w:t xml:space="preserve"> N-acetylcysteine</w:t>
      </w:r>
      <w:r w:rsidRPr="00C81C5E">
        <w:rPr>
          <w:rFonts w:asciiTheme="majorBidi" w:hAnsiTheme="majorBidi" w:cstheme="majorBidi"/>
          <w:sz w:val="24"/>
          <w:szCs w:val="24"/>
        </w:rPr>
        <w:t xml:space="preserve"> has been </w:t>
      </w:r>
      <w:r w:rsidR="00D2177B">
        <w:rPr>
          <w:rFonts w:asciiTheme="majorBidi" w:hAnsiTheme="majorBidi" w:cstheme="majorBidi"/>
          <w:sz w:val="24"/>
          <w:szCs w:val="24"/>
        </w:rPr>
        <w:t>reported</w:t>
      </w:r>
      <w:r w:rsidRPr="00C81C5E">
        <w:rPr>
          <w:rFonts w:asciiTheme="majorBidi" w:hAnsiTheme="majorBidi" w:cstheme="majorBidi"/>
          <w:sz w:val="24"/>
          <w:szCs w:val="24"/>
        </w:rPr>
        <w:t xml:space="preserve"> to enhance renal microcirculation and redox state, as well as regenerate glutathione and endothelium-derived relaxing factor (Heyman </w:t>
      </w:r>
      <w:r w:rsidR="00521EEA" w:rsidRPr="00C81C5E">
        <w:rPr>
          <w:rFonts w:asciiTheme="majorBidi" w:hAnsiTheme="majorBidi" w:cstheme="majorBidi"/>
          <w:i/>
          <w:sz w:val="24"/>
          <w:szCs w:val="24"/>
        </w:rPr>
        <w:t xml:space="preserve">et al., </w:t>
      </w:r>
      <w:r w:rsidRPr="00C81C5E">
        <w:rPr>
          <w:rFonts w:asciiTheme="majorBidi" w:hAnsiTheme="majorBidi" w:cstheme="majorBidi"/>
          <w:sz w:val="24"/>
          <w:szCs w:val="24"/>
        </w:rPr>
        <w:t xml:space="preserve">2003). </w:t>
      </w:r>
    </w:p>
    <w:p w14:paraId="11CF54A7" w14:textId="77777777" w:rsidR="00A8712C" w:rsidRPr="00C81C5E" w:rsidRDefault="00A8712C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59EF4320" w14:textId="2BF491C2" w:rsidR="00A8712C" w:rsidRPr="00C81C5E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C81C5E">
        <w:rPr>
          <w:rFonts w:asciiTheme="majorBidi" w:hAnsiTheme="majorBidi" w:cstheme="majorBidi"/>
          <w:sz w:val="24"/>
          <w:szCs w:val="24"/>
        </w:rPr>
        <w:t xml:space="preserve">The results of the current investigation indicated that NAC had a renoprotective effect </w:t>
      </w:r>
      <w:r w:rsidR="000537D4" w:rsidRPr="00C81C5E">
        <w:rPr>
          <w:rFonts w:asciiTheme="majorBidi" w:hAnsiTheme="majorBidi" w:cstheme="majorBidi"/>
          <w:sz w:val="24"/>
          <w:szCs w:val="24"/>
        </w:rPr>
        <w:t xml:space="preserve">(LD50 of NAC in rats is 1205 mg/kg) </w:t>
      </w:r>
      <w:r w:rsidRPr="00C81C5E">
        <w:rPr>
          <w:rFonts w:asciiTheme="majorBidi" w:hAnsiTheme="majorBidi" w:cstheme="majorBidi"/>
          <w:sz w:val="24"/>
          <w:szCs w:val="24"/>
        </w:rPr>
        <w:t>in the two 5-FU model doses</w:t>
      </w:r>
      <w:r w:rsidR="00E0144C">
        <w:rPr>
          <w:rFonts w:asciiTheme="majorBidi" w:hAnsiTheme="majorBidi" w:cstheme="majorBidi"/>
          <w:sz w:val="24"/>
          <w:szCs w:val="24"/>
        </w:rPr>
        <w:t>.</w:t>
      </w:r>
      <w:r w:rsidRPr="00C81C5E">
        <w:rPr>
          <w:rFonts w:asciiTheme="majorBidi" w:hAnsiTheme="majorBidi" w:cstheme="majorBidi"/>
          <w:sz w:val="24"/>
          <w:szCs w:val="24"/>
        </w:rPr>
        <w:t xml:space="preserve"> </w:t>
      </w:r>
      <w:r w:rsidR="00E0144C">
        <w:rPr>
          <w:rFonts w:asciiTheme="majorBidi" w:hAnsiTheme="majorBidi" w:cstheme="majorBidi"/>
          <w:sz w:val="24"/>
          <w:szCs w:val="24"/>
        </w:rPr>
        <w:t>H</w:t>
      </w:r>
      <w:r w:rsidRPr="00C81C5E">
        <w:rPr>
          <w:rFonts w:asciiTheme="majorBidi" w:hAnsiTheme="majorBidi" w:cstheme="majorBidi"/>
          <w:sz w:val="24"/>
          <w:szCs w:val="24"/>
        </w:rPr>
        <w:t>owever, the 5-FU 20 mg group treated with NAC showed more effectiveness</w:t>
      </w:r>
      <w:r w:rsidR="00080D9E">
        <w:rPr>
          <w:rFonts w:asciiTheme="majorBidi" w:hAnsiTheme="majorBidi" w:cstheme="majorBidi"/>
          <w:sz w:val="24"/>
          <w:szCs w:val="24"/>
        </w:rPr>
        <w:t>,</w:t>
      </w:r>
      <w:r w:rsidRPr="00C81C5E">
        <w:rPr>
          <w:rFonts w:asciiTheme="majorBidi" w:hAnsiTheme="majorBidi" w:cstheme="majorBidi"/>
          <w:sz w:val="24"/>
          <w:szCs w:val="24"/>
        </w:rPr>
        <w:t xml:space="preserve"> </w:t>
      </w:r>
      <w:r w:rsidR="005E1701" w:rsidRPr="00C81C5E">
        <w:rPr>
          <w:rFonts w:asciiTheme="majorBidi" w:hAnsiTheme="majorBidi" w:cstheme="majorBidi"/>
          <w:sz w:val="24"/>
          <w:szCs w:val="24"/>
        </w:rPr>
        <w:t>in contrast to</w:t>
      </w:r>
      <w:r w:rsidRPr="00C81C5E">
        <w:rPr>
          <w:rFonts w:asciiTheme="majorBidi" w:hAnsiTheme="majorBidi" w:cstheme="majorBidi"/>
          <w:sz w:val="24"/>
          <w:szCs w:val="24"/>
        </w:rPr>
        <w:t xml:space="preserve"> those of the control group. Albumin levels considerably rose as a marker of renal protection</w:t>
      </w:r>
      <w:r w:rsidR="00080D9E">
        <w:rPr>
          <w:rFonts w:asciiTheme="majorBidi" w:hAnsiTheme="majorBidi" w:cstheme="majorBidi"/>
          <w:sz w:val="24"/>
          <w:szCs w:val="24"/>
        </w:rPr>
        <w:t>,</w:t>
      </w:r>
      <w:r w:rsidRPr="00C81C5E">
        <w:rPr>
          <w:rFonts w:asciiTheme="majorBidi" w:hAnsiTheme="majorBidi" w:cstheme="majorBidi"/>
          <w:sz w:val="24"/>
          <w:szCs w:val="24"/>
        </w:rPr>
        <w:t xml:space="preserve"> while NAC </w:t>
      </w:r>
      <w:r w:rsidR="009C42DC" w:rsidRPr="00C81C5E">
        <w:rPr>
          <w:rFonts w:asciiTheme="majorBidi" w:hAnsiTheme="majorBidi" w:cstheme="majorBidi"/>
          <w:sz w:val="24"/>
          <w:szCs w:val="24"/>
        </w:rPr>
        <w:t xml:space="preserve">usage </w:t>
      </w:r>
      <w:r w:rsidRPr="00C81C5E">
        <w:rPr>
          <w:rFonts w:asciiTheme="majorBidi" w:hAnsiTheme="majorBidi" w:cstheme="majorBidi"/>
          <w:sz w:val="24"/>
          <w:szCs w:val="24"/>
        </w:rPr>
        <w:t xml:space="preserve">decreased kidney function </w:t>
      </w:r>
      <w:r w:rsidR="009C42DC" w:rsidRPr="00C81C5E">
        <w:rPr>
          <w:rFonts w:asciiTheme="majorBidi" w:hAnsiTheme="majorBidi" w:cstheme="majorBidi"/>
          <w:sz w:val="24"/>
          <w:szCs w:val="24"/>
        </w:rPr>
        <w:t>parameters</w:t>
      </w:r>
      <w:r w:rsidRPr="00C81C5E">
        <w:rPr>
          <w:rFonts w:asciiTheme="majorBidi" w:hAnsiTheme="majorBidi" w:cstheme="majorBidi"/>
          <w:sz w:val="24"/>
          <w:szCs w:val="24"/>
        </w:rPr>
        <w:t xml:space="preserve"> (creatinine, urea, and uric acid). Nouri and Heidarian (2019) also noted that</w:t>
      </w:r>
      <w:r w:rsidR="005E1701" w:rsidRPr="00C81C5E">
        <w:rPr>
          <w:rFonts w:asciiTheme="majorBidi" w:hAnsiTheme="majorBidi" w:cstheme="majorBidi"/>
          <w:sz w:val="24"/>
          <w:szCs w:val="24"/>
        </w:rPr>
        <w:t xml:space="preserve"> 100 mg/kg bw/day by</w:t>
      </w:r>
      <w:r w:rsidRPr="00C81C5E">
        <w:rPr>
          <w:rFonts w:asciiTheme="majorBidi" w:hAnsiTheme="majorBidi" w:cstheme="majorBidi"/>
          <w:sz w:val="24"/>
          <w:szCs w:val="24"/>
        </w:rPr>
        <w:t xml:space="preserve"> oral treatment of NAC for five days led to a substantial decline in the levels of glutamic-oxaloacetic transaminase</w:t>
      </w:r>
      <w:r w:rsidR="00080D9E">
        <w:rPr>
          <w:rFonts w:asciiTheme="majorBidi" w:hAnsiTheme="majorBidi" w:cstheme="majorBidi"/>
          <w:sz w:val="24"/>
          <w:szCs w:val="24"/>
        </w:rPr>
        <w:t xml:space="preserve"> </w:t>
      </w:r>
      <w:r w:rsidRPr="00C81C5E">
        <w:rPr>
          <w:rFonts w:asciiTheme="majorBidi" w:hAnsiTheme="majorBidi" w:cstheme="majorBidi"/>
          <w:sz w:val="24"/>
          <w:szCs w:val="24"/>
        </w:rPr>
        <w:t>(GOT)</w:t>
      </w:r>
      <w:r w:rsidR="00080D9E">
        <w:rPr>
          <w:rFonts w:asciiTheme="majorBidi" w:hAnsiTheme="majorBidi" w:cstheme="majorBidi"/>
          <w:sz w:val="24"/>
          <w:szCs w:val="24"/>
        </w:rPr>
        <w:t>,</w:t>
      </w:r>
      <w:r w:rsidRPr="00C81C5E">
        <w:rPr>
          <w:rFonts w:asciiTheme="majorBidi" w:hAnsiTheme="majorBidi" w:cstheme="majorBidi"/>
          <w:sz w:val="24"/>
          <w:szCs w:val="24"/>
        </w:rPr>
        <w:t xml:space="preserve"> </w:t>
      </w:r>
      <w:r w:rsidR="00B67061" w:rsidRPr="00C81C5E">
        <w:rPr>
          <w:rFonts w:asciiTheme="majorBidi" w:hAnsiTheme="majorBidi" w:cstheme="majorBidi"/>
          <w:sz w:val="24"/>
          <w:szCs w:val="24"/>
        </w:rPr>
        <w:t xml:space="preserve">urea, </w:t>
      </w:r>
      <w:r w:rsidRPr="00C81C5E">
        <w:rPr>
          <w:rFonts w:asciiTheme="majorBidi" w:hAnsiTheme="majorBidi" w:cstheme="majorBidi"/>
          <w:sz w:val="24"/>
          <w:szCs w:val="24"/>
        </w:rPr>
        <w:t>creatinine, and uric acid in the serum</w:t>
      </w:r>
      <w:r w:rsidR="00080D9E">
        <w:rPr>
          <w:rFonts w:asciiTheme="majorBidi" w:hAnsiTheme="majorBidi" w:cstheme="majorBidi"/>
          <w:sz w:val="24"/>
          <w:szCs w:val="24"/>
        </w:rPr>
        <w:t>,</w:t>
      </w:r>
      <w:r w:rsidRPr="00C81C5E">
        <w:rPr>
          <w:rFonts w:asciiTheme="majorBidi" w:hAnsiTheme="majorBidi" w:cstheme="majorBidi"/>
          <w:sz w:val="24"/>
          <w:szCs w:val="24"/>
        </w:rPr>
        <w:t xml:space="preserve"> </w:t>
      </w:r>
      <w:r w:rsidR="00B67061" w:rsidRPr="00C81C5E">
        <w:rPr>
          <w:rFonts w:asciiTheme="majorBidi" w:hAnsiTheme="majorBidi" w:cstheme="majorBidi"/>
          <w:sz w:val="24"/>
          <w:szCs w:val="24"/>
        </w:rPr>
        <w:t>compar</w:t>
      </w:r>
      <w:r w:rsidR="00080D9E">
        <w:rPr>
          <w:rFonts w:asciiTheme="majorBidi" w:hAnsiTheme="majorBidi" w:cstheme="majorBidi"/>
          <w:sz w:val="24"/>
          <w:szCs w:val="24"/>
        </w:rPr>
        <w:t>ed</w:t>
      </w:r>
      <w:r w:rsidRPr="00C81C5E">
        <w:rPr>
          <w:rFonts w:asciiTheme="majorBidi" w:hAnsiTheme="majorBidi" w:cstheme="majorBidi"/>
          <w:sz w:val="24"/>
          <w:szCs w:val="24"/>
        </w:rPr>
        <w:t xml:space="preserve"> to the control group. The administration of two doses</w:t>
      </w:r>
      <w:r w:rsidR="00B67061" w:rsidRPr="00C81C5E">
        <w:rPr>
          <w:rFonts w:asciiTheme="majorBidi" w:hAnsiTheme="majorBidi" w:cstheme="majorBidi"/>
          <w:sz w:val="24"/>
          <w:szCs w:val="24"/>
        </w:rPr>
        <w:t xml:space="preserve"> (300 mg/kg) </w:t>
      </w:r>
      <w:r w:rsidRPr="00C81C5E">
        <w:rPr>
          <w:rFonts w:asciiTheme="majorBidi" w:hAnsiTheme="majorBidi" w:cstheme="majorBidi"/>
          <w:sz w:val="24"/>
          <w:szCs w:val="24"/>
        </w:rPr>
        <w:t xml:space="preserve">of NAC effectively lowered the </w:t>
      </w:r>
      <w:r w:rsidR="00B67061" w:rsidRPr="00C81C5E">
        <w:rPr>
          <w:rFonts w:asciiTheme="majorBidi" w:hAnsiTheme="majorBidi" w:cstheme="majorBidi"/>
          <w:sz w:val="24"/>
          <w:szCs w:val="24"/>
        </w:rPr>
        <w:t>elevation</w:t>
      </w:r>
      <w:r w:rsidRPr="00C81C5E">
        <w:rPr>
          <w:rFonts w:asciiTheme="majorBidi" w:hAnsiTheme="majorBidi" w:cstheme="majorBidi"/>
          <w:sz w:val="24"/>
          <w:szCs w:val="24"/>
        </w:rPr>
        <w:t xml:space="preserve"> in </w:t>
      </w:r>
      <w:r w:rsidR="00B67061" w:rsidRPr="00C81C5E">
        <w:rPr>
          <w:rFonts w:asciiTheme="majorBidi" w:hAnsiTheme="majorBidi" w:cstheme="majorBidi"/>
          <w:sz w:val="24"/>
          <w:szCs w:val="24"/>
        </w:rPr>
        <w:t xml:space="preserve">BUN </w:t>
      </w:r>
      <w:r w:rsidRPr="00C81C5E">
        <w:rPr>
          <w:rFonts w:asciiTheme="majorBidi" w:hAnsiTheme="majorBidi" w:cstheme="majorBidi"/>
          <w:sz w:val="24"/>
          <w:szCs w:val="24"/>
        </w:rPr>
        <w:t xml:space="preserve">and </w:t>
      </w:r>
      <w:r w:rsidR="00B67061" w:rsidRPr="00C81C5E">
        <w:rPr>
          <w:rFonts w:asciiTheme="majorBidi" w:hAnsiTheme="majorBidi" w:cstheme="majorBidi"/>
          <w:sz w:val="24"/>
          <w:szCs w:val="24"/>
        </w:rPr>
        <w:t xml:space="preserve">creatinine </w:t>
      </w:r>
      <w:r w:rsidRPr="00C81C5E">
        <w:rPr>
          <w:rFonts w:asciiTheme="majorBidi" w:hAnsiTheme="majorBidi" w:cstheme="majorBidi"/>
          <w:sz w:val="24"/>
          <w:szCs w:val="24"/>
        </w:rPr>
        <w:t>levels, while also greatl</w:t>
      </w:r>
      <w:r w:rsidR="00B67061" w:rsidRPr="00C81C5E">
        <w:rPr>
          <w:rFonts w:asciiTheme="majorBidi" w:hAnsiTheme="majorBidi" w:cstheme="majorBidi"/>
          <w:sz w:val="24"/>
          <w:szCs w:val="24"/>
        </w:rPr>
        <w:t xml:space="preserve">y </w:t>
      </w:r>
      <w:r w:rsidRPr="00C81C5E">
        <w:rPr>
          <w:rFonts w:asciiTheme="majorBidi" w:hAnsiTheme="majorBidi" w:cstheme="majorBidi"/>
          <w:sz w:val="24"/>
          <w:szCs w:val="24"/>
        </w:rPr>
        <w:t>improving the histological damage induced by folic acid delivery</w:t>
      </w:r>
      <w:r w:rsidR="006B69AF">
        <w:rPr>
          <w:rFonts w:asciiTheme="majorBidi" w:hAnsiTheme="majorBidi" w:cstheme="majorBidi"/>
          <w:sz w:val="24"/>
          <w:szCs w:val="24"/>
        </w:rPr>
        <w:t xml:space="preserve"> </w:t>
      </w:r>
      <w:r w:rsidR="006B69AF" w:rsidRPr="00C81C5E">
        <w:rPr>
          <w:rFonts w:asciiTheme="majorBidi" w:hAnsiTheme="majorBidi" w:cstheme="majorBidi"/>
          <w:sz w:val="24"/>
          <w:szCs w:val="24"/>
        </w:rPr>
        <w:t>(</w:t>
      </w:r>
      <w:r w:rsidRPr="00C81C5E">
        <w:rPr>
          <w:rFonts w:asciiTheme="majorBidi" w:hAnsiTheme="majorBidi" w:cstheme="majorBidi"/>
          <w:sz w:val="24"/>
          <w:szCs w:val="24"/>
        </w:rPr>
        <w:t xml:space="preserve">Aparicio-Trejo </w:t>
      </w:r>
      <w:r w:rsidR="00521EEA" w:rsidRPr="00C81C5E">
        <w:rPr>
          <w:rFonts w:asciiTheme="majorBidi" w:hAnsiTheme="majorBidi" w:cstheme="majorBidi"/>
          <w:i/>
          <w:sz w:val="24"/>
          <w:szCs w:val="24"/>
        </w:rPr>
        <w:t>et al.</w:t>
      </w:r>
      <w:r w:rsidR="006B69AF">
        <w:rPr>
          <w:rFonts w:asciiTheme="majorBidi" w:hAnsiTheme="majorBidi" w:cstheme="majorBidi"/>
          <w:i/>
          <w:sz w:val="24"/>
          <w:szCs w:val="24"/>
        </w:rPr>
        <w:t>,</w:t>
      </w:r>
      <w:r w:rsidRPr="00C81C5E">
        <w:rPr>
          <w:rFonts w:asciiTheme="majorBidi" w:hAnsiTheme="majorBidi" w:cstheme="majorBidi"/>
          <w:sz w:val="24"/>
          <w:szCs w:val="24"/>
        </w:rPr>
        <w:t xml:space="preserve"> 2019).</w:t>
      </w:r>
    </w:p>
    <w:p w14:paraId="4AEF0A83" w14:textId="77777777" w:rsidR="00A8712C" w:rsidRPr="00C81C5E" w:rsidRDefault="00A8712C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F732AB1" w14:textId="77777777" w:rsidR="00A8712C" w:rsidRPr="00C81C5E" w:rsidRDefault="00AC0BBA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C81C5E">
        <w:rPr>
          <w:rFonts w:asciiTheme="majorBidi" w:hAnsiTheme="majorBidi" w:cstheme="majorBidi"/>
          <w:sz w:val="24"/>
          <w:szCs w:val="24"/>
        </w:rPr>
        <w:t xml:space="preserve">However, Alexandropoulos </w:t>
      </w:r>
      <w:r w:rsidR="00521EEA" w:rsidRPr="00C81C5E">
        <w:rPr>
          <w:rFonts w:asciiTheme="majorBidi" w:hAnsiTheme="majorBidi" w:cstheme="majorBidi"/>
          <w:i/>
          <w:sz w:val="24"/>
          <w:szCs w:val="24"/>
        </w:rPr>
        <w:t>et al.</w:t>
      </w:r>
      <w:r w:rsidRPr="00C81C5E">
        <w:rPr>
          <w:rFonts w:asciiTheme="majorBidi" w:hAnsiTheme="majorBidi" w:cstheme="majorBidi"/>
          <w:sz w:val="24"/>
          <w:szCs w:val="24"/>
        </w:rPr>
        <w:t xml:space="preserve"> (2017) </w:t>
      </w:r>
      <w:r w:rsidR="00B67061" w:rsidRPr="00C81C5E">
        <w:rPr>
          <w:rFonts w:asciiTheme="majorBidi" w:hAnsiTheme="majorBidi" w:cstheme="majorBidi"/>
          <w:sz w:val="24"/>
          <w:szCs w:val="24"/>
        </w:rPr>
        <w:t>used a rat design</w:t>
      </w:r>
      <w:r w:rsidRPr="00C81C5E">
        <w:rPr>
          <w:rFonts w:asciiTheme="majorBidi" w:hAnsiTheme="majorBidi" w:cstheme="majorBidi"/>
          <w:sz w:val="24"/>
          <w:szCs w:val="24"/>
        </w:rPr>
        <w:t xml:space="preserve"> of intestinal ischemia-reperfusion (I/R) to show the protective effects of NAC 16</w:t>
      </w:r>
      <w:r w:rsidR="00B67061" w:rsidRPr="00C81C5E">
        <w:rPr>
          <w:rFonts w:asciiTheme="majorBidi" w:hAnsiTheme="majorBidi" w:cstheme="majorBidi"/>
          <w:sz w:val="24"/>
          <w:szCs w:val="24"/>
        </w:rPr>
        <w:t>0 mg/kg and atorvastatin in kidney and liver</w:t>
      </w:r>
      <w:r w:rsidRPr="00C81C5E">
        <w:rPr>
          <w:rFonts w:asciiTheme="majorBidi" w:hAnsiTheme="majorBidi" w:cstheme="majorBidi"/>
          <w:sz w:val="24"/>
          <w:szCs w:val="24"/>
        </w:rPr>
        <w:t xml:space="preserve"> injury. </w:t>
      </w:r>
      <w:r w:rsidR="00B67061" w:rsidRPr="00C81C5E">
        <w:rPr>
          <w:rFonts w:asciiTheme="majorBidi" w:hAnsiTheme="majorBidi" w:cstheme="majorBidi"/>
          <w:sz w:val="24"/>
          <w:szCs w:val="24"/>
        </w:rPr>
        <w:t>Additionally, they noticed that the I/R and therapy groups' serum creatinine and urea levels were identical.</w:t>
      </w:r>
    </w:p>
    <w:p w14:paraId="10399FBF" w14:textId="77777777" w:rsidR="00A8712C" w:rsidRPr="00C81C5E" w:rsidRDefault="00A8712C" w:rsidP="005C5E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DB214E4" w14:textId="77777777" w:rsidR="00A8712C" w:rsidRPr="00C81C5E" w:rsidRDefault="00AC0BBA" w:rsidP="005C5EB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C81C5E">
        <w:rPr>
          <w:rFonts w:asciiTheme="majorBidi" w:eastAsia="Times New Roman" w:hAnsiTheme="majorBidi" w:cstheme="majorBidi"/>
          <w:sz w:val="24"/>
          <w:szCs w:val="24"/>
        </w:rPr>
        <w:t xml:space="preserve">Compared to the 20 and 50 mg 5-FU treated groups, the NAC-treated groups exhibited a large rise in GSH and a considerable reduction in MDA (a good predictor of lipid </w:t>
      </w:r>
      <w:r w:rsidRPr="00C81C5E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peroxidation), indicating a link between oxidative stress and apoptosis. This was </w:t>
      </w:r>
      <w:r w:rsidR="00EE17DB" w:rsidRPr="00C81C5E">
        <w:rPr>
          <w:rFonts w:asciiTheme="majorBidi" w:eastAsia="Times New Roman" w:hAnsiTheme="majorBidi" w:cstheme="majorBidi"/>
          <w:sz w:val="24"/>
          <w:szCs w:val="24"/>
        </w:rPr>
        <w:t>reliable</w:t>
      </w:r>
      <w:r w:rsidR="00B67061" w:rsidRPr="00C81C5E">
        <w:rPr>
          <w:rFonts w:asciiTheme="majorBidi" w:eastAsia="Times New Roman" w:hAnsiTheme="majorBidi" w:cstheme="majorBidi"/>
          <w:sz w:val="24"/>
          <w:szCs w:val="24"/>
        </w:rPr>
        <w:t xml:space="preserve"> with a</w:t>
      </w:r>
      <w:r w:rsidRPr="00C81C5E">
        <w:rPr>
          <w:rFonts w:asciiTheme="majorBidi" w:eastAsia="Times New Roman" w:hAnsiTheme="majorBidi" w:cstheme="majorBidi"/>
          <w:sz w:val="24"/>
          <w:szCs w:val="24"/>
        </w:rPr>
        <w:t xml:space="preserve">n article published in 2011 by Fitri </w:t>
      </w:r>
      <w:r w:rsidR="00521EEA" w:rsidRPr="00C81C5E">
        <w:rPr>
          <w:rFonts w:asciiTheme="majorBidi" w:eastAsia="Times New Roman" w:hAnsiTheme="majorBidi" w:cstheme="majorBidi"/>
          <w:i/>
          <w:sz w:val="24"/>
          <w:szCs w:val="24"/>
        </w:rPr>
        <w:t xml:space="preserve">et al., </w:t>
      </w:r>
      <w:r w:rsidRPr="00C81C5E">
        <w:rPr>
          <w:rFonts w:asciiTheme="majorBidi" w:eastAsia="Times New Roman" w:hAnsiTheme="majorBidi" w:cstheme="majorBidi"/>
          <w:sz w:val="24"/>
          <w:szCs w:val="24"/>
        </w:rPr>
        <w:t>which showed that the H</w:t>
      </w:r>
      <w:r w:rsidRPr="00C81C5E">
        <w:rPr>
          <w:rFonts w:asciiTheme="majorBidi" w:eastAsia="Times New Roman" w:hAnsiTheme="majorBidi" w:cstheme="majorBidi"/>
          <w:sz w:val="24"/>
          <w:szCs w:val="24"/>
          <w:vertAlign w:val="subscript"/>
        </w:rPr>
        <w:t>2</w:t>
      </w:r>
      <w:r w:rsidRPr="00C81C5E">
        <w:rPr>
          <w:rFonts w:asciiTheme="majorBidi" w:eastAsia="Times New Roman" w:hAnsiTheme="majorBidi" w:cstheme="majorBidi"/>
          <w:sz w:val="24"/>
          <w:szCs w:val="24"/>
        </w:rPr>
        <w:t>O</w:t>
      </w:r>
      <w:r w:rsidRPr="00C81C5E">
        <w:rPr>
          <w:rFonts w:asciiTheme="majorBidi" w:eastAsia="Times New Roman" w:hAnsiTheme="majorBidi" w:cstheme="majorBidi"/>
          <w:sz w:val="24"/>
          <w:szCs w:val="24"/>
          <w:vertAlign w:val="subscript"/>
        </w:rPr>
        <w:t>2</w:t>
      </w:r>
      <w:r w:rsidRPr="00C81C5E">
        <w:rPr>
          <w:rFonts w:asciiTheme="majorBidi" w:eastAsia="Times New Roman" w:hAnsiTheme="majorBidi" w:cstheme="majorBidi"/>
          <w:sz w:val="24"/>
          <w:szCs w:val="24"/>
        </w:rPr>
        <w:t xml:space="preserve"> and MDA levels were raised by 2, 4, and 8 µM dosages of NAC, but the GSH level was lowered. Additionally, Beceren </w:t>
      </w:r>
      <w:r w:rsidR="00521EEA" w:rsidRPr="00C81C5E">
        <w:rPr>
          <w:rFonts w:asciiTheme="majorBidi" w:eastAsia="Times New Roman" w:hAnsiTheme="majorBidi" w:cstheme="majorBidi"/>
          <w:i/>
          <w:sz w:val="24"/>
          <w:szCs w:val="24"/>
        </w:rPr>
        <w:t>et al.</w:t>
      </w:r>
      <w:r w:rsidRPr="00C81C5E">
        <w:rPr>
          <w:rFonts w:asciiTheme="majorBidi" w:eastAsia="Times New Roman" w:hAnsiTheme="majorBidi" w:cstheme="majorBidi"/>
          <w:sz w:val="24"/>
          <w:szCs w:val="24"/>
        </w:rPr>
        <w:t xml:space="preserve"> (2017) reported that rats given 150 mg/kg/day i.p. of NAC for five days saw a large rise in tissue glutathione, a considerable drop in liver malondialdehyde, and a significant reduction in endosulfan-induced nephrotoxicity.</w:t>
      </w:r>
    </w:p>
    <w:p w14:paraId="03D832A4" w14:textId="77777777" w:rsidR="00A8712C" w:rsidRPr="00C81C5E" w:rsidRDefault="00A8712C" w:rsidP="005C5EB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181B7FD1" w14:textId="09A5B24D" w:rsidR="00A8712C" w:rsidRPr="00C81C5E" w:rsidRDefault="00AC0BBA" w:rsidP="005C5EB7">
      <w:pPr>
        <w:spacing w:after="0" w:line="240" w:lineRule="auto"/>
        <w:jc w:val="both"/>
        <w:rPr>
          <w:rFonts w:asciiTheme="majorBidi" w:eastAsiaTheme="majorEastAsia" w:hAnsiTheme="majorBidi" w:cstheme="majorBidi"/>
          <w:sz w:val="24"/>
          <w:szCs w:val="24"/>
          <w:rtl/>
        </w:rPr>
      </w:pPr>
      <w:r w:rsidRPr="00C81C5E">
        <w:rPr>
          <w:rFonts w:asciiTheme="majorBidi" w:eastAsiaTheme="majorEastAsia" w:hAnsiTheme="majorBidi" w:cstheme="majorBidi"/>
          <w:sz w:val="24"/>
          <w:szCs w:val="24"/>
        </w:rPr>
        <w:t xml:space="preserve">Compared to the 5-FU-treated group, the TNF-α and IL-1β concentrations in the NAC-treated groups </w:t>
      </w:r>
      <w:r w:rsidR="006B69AF" w:rsidRPr="00C81C5E">
        <w:rPr>
          <w:rFonts w:asciiTheme="majorBidi" w:eastAsiaTheme="majorEastAsia" w:hAnsiTheme="majorBidi" w:cstheme="majorBidi"/>
          <w:sz w:val="24"/>
          <w:szCs w:val="24"/>
        </w:rPr>
        <w:t xml:space="preserve">decreased </w:t>
      </w:r>
      <w:r w:rsidR="00EE17DB" w:rsidRPr="00C81C5E">
        <w:rPr>
          <w:rFonts w:asciiTheme="majorBidi" w:eastAsiaTheme="majorEastAsia" w:hAnsiTheme="majorBidi" w:cstheme="majorBidi"/>
          <w:sz w:val="24"/>
          <w:szCs w:val="24"/>
        </w:rPr>
        <w:t xml:space="preserve">considerably </w:t>
      </w:r>
      <w:r w:rsidRPr="00C81C5E">
        <w:rPr>
          <w:rFonts w:asciiTheme="majorBidi" w:eastAsiaTheme="majorEastAsia" w:hAnsiTheme="majorBidi" w:cstheme="majorBidi"/>
          <w:sz w:val="24"/>
          <w:szCs w:val="24"/>
        </w:rPr>
        <w:t xml:space="preserve">(P&lt;0.05). This demonstrated NAC's capacity to treat the inflammatory state brought by 5-FU (20 and 50 mg). Beceren </w:t>
      </w:r>
      <w:r w:rsidR="00521EEA" w:rsidRPr="00C81C5E">
        <w:rPr>
          <w:rFonts w:asciiTheme="majorBidi" w:eastAsiaTheme="majorEastAsia" w:hAnsiTheme="majorBidi" w:cstheme="majorBidi"/>
          <w:i/>
          <w:sz w:val="24"/>
          <w:szCs w:val="24"/>
        </w:rPr>
        <w:t>et al.</w:t>
      </w:r>
      <w:r w:rsidRPr="00C81C5E">
        <w:rPr>
          <w:rFonts w:asciiTheme="majorBidi" w:eastAsiaTheme="majorEastAsia" w:hAnsiTheme="majorBidi" w:cstheme="majorBidi"/>
          <w:sz w:val="24"/>
          <w:szCs w:val="24"/>
        </w:rPr>
        <w:t xml:space="preserve"> (2017) </w:t>
      </w:r>
      <w:r w:rsidR="00EE17DB" w:rsidRPr="00C81C5E">
        <w:rPr>
          <w:rFonts w:asciiTheme="majorBidi" w:eastAsiaTheme="majorEastAsia" w:hAnsiTheme="majorBidi" w:cstheme="majorBidi"/>
          <w:sz w:val="24"/>
          <w:szCs w:val="24"/>
        </w:rPr>
        <w:t>investigat</w:t>
      </w:r>
      <w:r w:rsidRPr="00C81C5E">
        <w:rPr>
          <w:rFonts w:asciiTheme="majorBidi" w:eastAsiaTheme="majorEastAsia" w:hAnsiTheme="majorBidi" w:cstheme="majorBidi"/>
          <w:sz w:val="24"/>
          <w:szCs w:val="24"/>
        </w:rPr>
        <w:t xml:space="preserve">ed the protective </w:t>
      </w:r>
      <w:r w:rsidR="00EE17DB" w:rsidRPr="00C81C5E">
        <w:rPr>
          <w:rFonts w:asciiTheme="majorBidi" w:eastAsiaTheme="majorEastAsia" w:hAnsiTheme="majorBidi" w:cstheme="majorBidi"/>
          <w:sz w:val="24"/>
          <w:szCs w:val="24"/>
        </w:rPr>
        <w:t xml:space="preserve">influence </w:t>
      </w:r>
      <w:r w:rsidRPr="00C81C5E">
        <w:rPr>
          <w:rFonts w:asciiTheme="majorBidi" w:eastAsiaTheme="majorEastAsia" w:hAnsiTheme="majorBidi" w:cstheme="majorBidi"/>
          <w:sz w:val="24"/>
          <w:szCs w:val="24"/>
        </w:rPr>
        <w:t xml:space="preserve">of NAC (150 mg/kg/day i.p. for 5 days) on endosulfan-induced liver and kidney toxicity in rats. The </w:t>
      </w:r>
      <w:r w:rsidR="00EE17DB" w:rsidRPr="00C81C5E">
        <w:rPr>
          <w:rFonts w:asciiTheme="majorBidi" w:eastAsiaTheme="majorEastAsia" w:hAnsiTheme="majorBidi" w:cstheme="majorBidi"/>
          <w:sz w:val="24"/>
          <w:szCs w:val="24"/>
        </w:rPr>
        <w:t>investigation</w:t>
      </w:r>
      <w:r w:rsidRPr="00C81C5E">
        <w:rPr>
          <w:rFonts w:asciiTheme="majorBidi" w:eastAsiaTheme="majorEastAsia" w:hAnsiTheme="majorBidi" w:cstheme="majorBidi"/>
          <w:sz w:val="24"/>
          <w:szCs w:val="24"/>
        </w:rPr>
        <w:t xml:space="preserve"> found that </w:t>
      </w:r>
      <w:r w:rsidR="00EE17DB" w:rsidRPr="00C81C5E">
        <w:rPr>
          <w:rFonts w:asciiTheme="majorBidi" w:eastAsiaTheme="majorEastAsia" w:hAnsiTheme="majorBidi" w:cstheme="majorBidi"/>
          <w:sz w:val="24"/>
          <w:szCs w:val="24"/>
        </w:rPr>
        <w:t xml:space="preserve">TNF-α, </w:t>
      </w:r>
      <w:r w:rsidRPr="00C81C5E">
        <w:rPr>
          <w:rFonts w:asciiTheme="majorBidi" w:eastAsiaTheme="majorEastAsia" w:hAnsiTheme="majorBidi" w:cstheme="majorBidi"/>
          <w:sz w:val="24"/>
          <w:szCs w:val="24"/>
        </w:rPr>
        <w:t>IL-1β, and IL-6, were significantly</w:t>
      </w:r>
      <w:r w:rsidR="00EE17DB" w:rsidRPr="00C81C5E">
        <w:rPr>
          <w:rFonts w:asciiTheme="majorBidi" w:eastAsiaTheme="majorEastAsia" w:hAnsiTheme="majorBidi" w:cstheme="majorBidi"/>
          <w:sz w:val="24"/>
          <w:szCs w:val="24"/>
        </w:rPr>
        <w:t xml:space="preserve"> elevated</w:t>
      </w:r>
      <w:r w:rsidRPr="00C81C5E">
        <w:rPr>
          <w:rFonts w:asciiTheme="majorBidi" w:eastAsiaTheme="majorEastAsia" w:hAnsiTheme="majorBidi" w:cstheme="majorBidi"/>
          <w:sz w:val="24"/>
          <w:szCs w:val="24"/>
        </w:rPr>
        <w:t xml:space="preserve"> in the endosulfan</w:t>
      </w:r>
      <w:r w:rsidR="00EE17DB" w:rsidRPr="00C81C5E">
        <w:rPr>
          <w:rFonts w:asciiTheme="majorBidi" w:eastAsiaTheme="majorEastAsia" w:hAnsiTheme="majorBidi" w:cstheme="majorBidi"/>
          <w:sz w:val="24"/>
          <w:szCs w:val="24"/>
        </w:rPr>
        <w:t>-treated animals</w:t>
      </w:r>
      <w:r w:rsidRPr="00C81C5E">
        <w:rPr>
          <w:rFonts w:asciiTheme="majorBidi" w:eastAsiaTheme="majorEastAsia" w:hAnsiTheme="majorBidi" w:cstheme="majorBidi"/>
          <w:sz w:val="24"/>
          <w:szCs w:val="24"/>
        </w:rPr>
        <w:t xml:space="preserve"> compared to th</w:t>
      </w:r>
      <w:r w:rsidR="00EE17DB" w:rsidRPr="00C81C5E">
        <w:rPr>
          <w:rFonts w:asciiTheme="majorBidi" w:eastAsiaTheme="majorEastAsia" w:hAnsiTheme="majorBidi" w:cstheme="majorBidi"/>
          <w:sz w:val="24"/>
          <w:szCs w:val="24"/>
        </w:rPr>
        <w:t>e control group</w:t>
      </w:r>
      <w:r w:rsidRPr="00C81C5E">
        <w:rPr>
          <w:rFonts w:asciiTheme="majorBidi" w:eastAsiaTheme="majorEastAsia" w:hAnsiTheme="majorBidi" w:cstheme="majorBidi"/>
          <w:sz w:val="24"/>
          <w:szCs w:val="24"/>
        </w:rPr>
        <w:t xml:space="preserve">, and this increase was </w:t>
      </w:r>
      <w:r w:rsidR="00EE17DB" w:rsidRPr="00C81C5E">
        <w:rPr>
          <w:rFonts w:asciiTheme="majorBidi" w:eastAsiaTheme="majorEastAsia" w:hAnsiTheme="majorBidi" w:cstheme="majorBidi"/>
          <w:sz w:val="24"/>
          <w:szCs w:val="24"/>
        </w:rPr>
        <w:t>avoided by using</w:t>
      </w:r>
      <w:r w:rsidRPr="00C81C5E">
        <w:rPr>
          <w:rFonts w:asciiTheme="majorBidi" w:eastAsiaTheme="majorEastAsia" w:hAnsiTheme="majorBidi" w:cstheme="majorBidi"/>
          <w:sz w:val="24"/>
          <w:szCs w:val="24"/>
        </w:rPr>
        <w:t xml:space="preserve"> NAC. </w:t>
      </w:r>
    </w:p>
    <w:p w14:paraId="72033E47" w14:textId="77777777" w:rsidR="00A8712C" w:rsidRPr="005C5EB7" w:rsidRDefault="00A8712C" w:rsidP="005C5EB7">
      <w:pPr>
        <w:spacing w:after="0" w:line="240" w:lineRule="auto"/>
        <w:jc w:val="both"/>
        <w:rPr>
          <w:rFonts w:asciiTheme="majorBidi" w:eastAsiaTheme="majorEastAsia" w:hAnsiTheme="majorBidi" w:cstheme="majorBidi"/>
          <w:sz w:val="24"/>
          <w:szCs w:val="24"/>
          <w:rtl/>
        </w:rPr>
      </w:pPr>
    </w:p>
    <w:p w14:paraId="01792355" w14:textId="77777777" w:rsidR="000537D4" w:rsidRPr="005C5EB7" w:rsidRDefault="00AC0BBA" w:rsidP="00DF7A7A">
      <w:pPr>
        <w:spacing w:after="0" w:line="240" w:lineRule="auto"/>
        <w:jc w:val="both"/>
        <w:rPr>
          <w:rFonts w:asciiTheme="majorBidi" w:eastAsiaTheme="majorEastAsia" w:hAnsiTheme="majorBidi" w:cstheme="majorBidi"/>
          <w:sz w:val="24"/>
          <w:szCs w:val="24"/>
          <w:rtl/>
        </w:rPr>
      </w:pPr>
      <w:r w:rsidRPr="005C5EB7">
        <w:rPr>
          <w:rFonts w:asciiTheme="majorBidi" w:eastAsiaTheme="majorEastAsia" w:hAnsiTheme="majorBidi" w:cstheme="majorBidi"/>
          <w:sz w:val="24"/>
          <w:szCs w:val="24"/>
        </w:rPr>
        <w:t>This study ha</w:t>
      </w:r>
      <w:r w:rsidR="00822109" w:rsidRPr="005C5EB7">
        <w:rPr>
          <w:rFonts w:asciiTheme="majorBidi" w:eastAsiaTheme="majorEastAsia" w:hAnsiTheme="majorBidi" w:cstheme="majorBidi"/>
          <w:sz w:val="24"/>
          <w:szCs w:val="24"/>
        </w:rPr>
        <w:t xml:space="preserve">s </w:t>
      </w:r>
      <w:r w:rsidRPr="005C5EB7">
        <w:rPr>
          <w:rFonts w:asciiTheme="majorBidi" w:eastAsiaTheme="majorEastAsia" w:hAnsiTheme="majorBidi" w:cstheme="majorBidi"/>
          <w:sz w:val="24"/>
          <w:szCs w:val="24"/>
        </w:rPr>
        <w:t xml:space="preserve">some limitations, such as </w:t>
      </w:r>
      <w:r w:rsidR="00822109" w:rsidRPr="005C5EB7">
        <w:rPr>
          <w:rFonts w:asciiTheme="majorBidi" w:eastAsiaTheme="majorEastAsia" w:hAnsiTheme="majorBidi" w:cstheme="majorBidi"/>
          <w:sz w:val="24"/>
          <w:szCs w:val="24"/>
        </w:rPr>
        <w:t xml:space="preserve">the </w:t>
      </w:r>
      <w:r w:rsidRPr="005C5EB7">
        <w:rPr>
          <w:rFonts w:asciiTheme="majorBidi" w:eastAsiaTheme="majorEastAsia" w:hAnsiTheme="majorBidi" w:cstheme="majorBidi"/>
          <w:sz w:val="24"/>
          <w:szCs w:val="24"/>
        </w:rPr>
        <w:t>duration of the study, and doses of NAC and needs more parameters to be investigated.</w:t>
      </w:r>
    </w:p>
    <w:p w14:paraId="1F4D18F9" w14:textId="77777777" w:rsidR="00A8712C" w:rsidRPr="005C5EB7" w:rsidRDefault="00A8712C" w:rsidP="005C5EB7">
      <w:pPr>
        <w:spacing w:after="0" w:line="240" w:lineRule="auto"/>
        <w:jc w:val="both"/>
        <w:rPr>
          <w:rFonts w:asciiTheme="majorBidi" w:eastAsiaTheme="majorEastAsia" w:hAnsiTheme="majorBidi" w:cstheme="majorBidi"/>
          <w:sz w:val="24"/>
          <w:szCs w:val="24"/>
        </w:rPr>
      </w:pPr>
    </w:p>
    <w:p w14:paraId="6BC3B88F" w14:textId="77777777" w:rsidR="00615329" w:rsidRPr="005C5EB7" w:rsidRDefault="00AC0BBA" w:rsidP="005C5EB7">
      <w:pPr>
        <w:pStyle w:val="Heading2"/>
        <w:spacing w:before="0" w:line="240" w:lineRule="auto"/>
        <w:rPr>
          <w:rFonts w:asciiTheme="majorBidi" w:hAnsiTheme="majorBidi"/>
          <w:color w:val="auto"/>
        </w:rPr>
      </w:pPr>
      <w:r w:rsidRPr="005C5EB7">
        <w:rPr>
          <w:rFonts w:asciiTheme="majorBidi" w:hAnsiTheme="majorBidi"/>
          <w:color w:val="auto"/>
        </w:rPr>
        <w:t>CONCLUSIONS</w:t>
      </w:r>
    </w:p>
    <w:p w14:paraId="4E8C42D1" w14:textId="77777777" w:rsidR="005C5EB7" w:rsidRPr="005C5EB7" w:rsidRDefault="005C5EB7" w:rsidP="005C5EB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75EC2DB4" w14:textId="3FED6A6D" w:rsidR="00615329" w:rsidRPr="005C5EB7" w:rsidRDefault="00AC0BBA" w:rsidP="00DF7A7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5C5EB7">
        <w:rPr>
          <w:rFonts w:asciiTheme="majorBidi" w:eastAsia="Times New Roman" w:hAnsiTheme="majorBidi" w:cstheme="majorBidi"/>
          <w:sz w:val="24"/>
          <w:szCs w:val="24"/>
        </w:rPr>
        <w:t>The outcomes of this experiment showed that NAC considerably improved the nephrotoxicity caused by injecting 5-FU. It showed that the antioxidant properties of NAC, along with its reduction of inflammation</w:t>
      </w:r>
      <w:r w:rsidR="006B69AF">
        <w:rPr>
          <w:rFonts w:asciiTheme="majorBidi" w:eastAsia="Times New Roman" w:hAnsiTheme="majorBidi" w:cstheme="majorBidi"/>
          <w:sz w:val="24"/>
          <w:szCs w:val="24"/>
        </w:rPr>
        <w:t>,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 are the reasons behind its renoprotective efficiency. It was found that the NAC was more effective with low doses</w:t>
      </w:r>
      <w:r w:rsidR="006B69AF">
        <w:rPr>
          <w:rFonts w:asciiTheme="majorBidi" w:eastAsia="Times New Roman" w:hAnsiTheme="majorBidi" w:cstheme="majorBidi"/>
          <w:sz w:val="24"/>
          <w:szCs w:val="24"/>
        </w:rPr>
        <w:t>,</w:t>
      </w:r>
      <w:r w:rsidRPr="005C5EB7">
        <w:rPr>
          <w:rFonts w:asciiTheme="majorBidi" w:eastAsia="Times New Roman" w:hAnsiTheme="majorBidi" w:cstheme="majorBidi"/>
          <w:sz w:val="24"/>
          <w:szCs w:val="24"/>
        </w:rPr>
        <w:t xml:space="preserve"> rather than with high doses of 5-FU. So it is recommended to add NAC in patients using a low dose of 5-FU, but patients using a high dose need another renoprotective strategy rather than NAC.</w:t>
      </w:r>
    </w:p>
    <w:p w14:paraId="00A2542C" w14:textId="77777777" w:rsidR="005C5EB7" w:rsidRPr="005C5EB7" w:rsidRDefault="005C5EB7" w:rsidP="005C5EB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E83C02C" w14:textId="77777777" w:rsidR="00615329" w:rsidRPr="005C5EB7" w:rsidRDefault="00AC0BBA" w:rsidP="005C5EB7">
      <w:pPr>
        <w:pStyle w:val="Heading2"/>
        <w:spacing w:before="0" w:line="240" w:lineRule="auto"/>
        <w:rPr>
          <w:rFonts w:asciiTheme="majorBidi" w:hAnsiTheme="majorBidi"/>
          <w:color w:val="auto"/>
          <w:rtl/>
        </w:rPr>
      </w:pPr>
      <w:r w:rsidRPr="005C5EB7">
        <w:rPr>
          <w:rFonts w:asciiTheme="majorBidi" w:hAnsiTheme="majorBidi"/>
          <w:color w:val="auto"/>
        </w:rPr>
        <w:t>ACKNOWLEDGMENTS</w:t>
      </w:r>
    </w:p>
    <w:p w14:paraId="4F704DEC" w14:textId="77777777" w:rsidR="005C5EB7" w:rsidRPr="005C5EB7" w:rsidRDefault="005C5EB7" w:rsidP="005C5EB7">
      <w:pPr>
        <w:spacing w:after="0" w:line="240" w:lineRule="auto"/>
      </w:pPr>
    </w:p>
    <w:p w14:paraId="226A385E" w14:textId="77777777" w:rsidR="00EE17DB" w:rsidRPr="005C5EB7" w:rsidRDefault="00AC0BBA" w:rsidP="000D3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EB7">
        <w:rPr>
          <w:rFonts w:ascii="Times New Roman" w:eastAsia="Times New Roman" w:hAnsi="Times New Roman" w:cs="Times New Roman"/>
          <w:sz w:val="24"/>
          <w:szCs w:val="24"/>
        </w:rPr>
        <w:t>The Assiut University Faculty of Veterinary Medicine is acknowledged by the authors for its assistance in the research.</w:t>
      </w:r>
    </w:p>
    <w:p w14:paraId="60013B9F" w14:textId="77777777" w:rsidR="00EE17DB" w:rsidRPr="005C5EB7" w:rsidRDefault="00EE17DB" w:rsidP="005C5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593BEC" w14:textId="77777777" w:rsidR="005C5EB7" w:rsidRPr="005C5EB7" w:rsidRDefault="00AC0BBA" w:rsidP="005C5EB7">
      <w:pPr>
        <w:pStyle w:val="Heading2"/>
        <w:spacing w:before="0" w:line="240" w:lineRule="auto"/>
        <w:rPr>
          <w:rStyle w:val="fontstyle01"/>
          <w:rFonts w:asciiTheme="majorBidi" w:hAnsiTheme="majorBidi"/>
          <w:color w:val="auto"/>
          <w:sz w:val="26"/>
          <w:szCs w:val="26"/>
          <w:rtl/>
        </w:rPr>
      </w:pPr>
      <w:r w:rsidRPr="005C5EB7">
        <w:rPr>
          <w:rStyle w:val="fontstyle01"/>
          <w:rFonts w:asciiTheme="majorBidi" w:hAnsiTheme="majorBidi"/>
          <w:color w:val="auto"/>
          <w:sz w:val="26"/>
          <w:szCs w:val="26"/>
        </w:rPr>
        <w:t>REFERENCES</w:t>
      </w:r>
    </w:p>
    <w:p w14:paraId="3C5C9B8F" w14:textId="77777777" w:rsidR="00615329" w:rsidRPr="005C5EB7" w:rsidRDefault="00AC0BBA" w:rsidP="005C5EB7">
      <w:pPr>
        <w:pStyle w:val="Heading2"/>
        <w:spacing w:before="0" w:line="240" w:lineRule="auto"/>
        <w:rPr>
          <w:rStyle w:val="fontstyle01"/>
          <w:rFonts w:asciiTheme="majorBidi" w:hAnsiTheme="majorBidi"/>
          <w:color w:val="auto"/>
          <w:sz w:val="24"/>
          <w:szCs w:val="24"/>
        </w:rPr>
      </w:pPr>
      <w:r w:rsidRPr="005C5EB7">
        <w:rPr>
          <w:rStyle w:val="fontstyle01"/>
          <w:rFonts w:asciiTheme="majorBidi" w:hAnsiTheme="majorBidi"/>
          <w:color w:val="auto"/>
          <w:sz w:val="24"/>
          <w:szCs w:val="24"/>
        </w:rPr>
        <w:t xml:space="preserve">  </w:t>
      </w:r>
    </w:p>
    <w:p w14:paraId="47C89A16" w14:textId="77777777" w:rsidR="00615329" w:rsidRPr="008A4CB9" w:rsidRDefault="00AC0BBA" w:rsidP="008A4CB9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8A4CB9">
        <w:rPr>
          <w:rFonts w:asciiTheme="majorBidi" w:hAnsiTheme="majorBidi" w:cstheme="majorBidi"/>
          <w:i/>
          <w:iCs/>
          <w:sz w:val="23"/>
          <w:szCs w:val="23"/>
        </w:rPr>
        <w:t>Abdel-Daim, M.M.</w:t>
      </w:r>
      <w:r w:rsidR="000D3622" w:rsidRPr="008A4CB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8A4CB9">
        <w:rPr>
          <w:rFonts w:asciiTheme="majorBidi" w:hAnsiTheme="majorBidi" w:cstheme="majorBidi"/>
          <w:i/>
          <w:iCs/>
          <w:sz w:val="23"/>
          <w:szCs w:val="23"/>
        </w:rPr>
        <w:t xml:space="preserve"> Mahmoud, O.M.</w:t>
      </w:r>
      <w:r w:rsidR="000D3622" w:rsidRPr="008A4CB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8A4CB9">
        <w:rPr>
          <w:rFonts w:asciiTheme="majorBidi" w:hAnsiTheme="majorBidi" w:cstheme="majorBidi"/>
          <w:i/>
          <w:iCs/>
          <w:sz w:val="23"/>
          <w:szCs w:val="23"/>
        </w:rPr>
        <w:t xml:space="preserve"> Al Badawi, M.H.</w:t>
      </w:r>
      <w:r w:rsidR="000D3622" w:rsidRPr="008A4CB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8A4CB9">
        <w:rPr>
          <w:rFonts w:asciiTheme="majorBidi" w:hAnsiTheme="majorBidi" w:cstheme="majorBidi"/>
          <w:i/>
          <w:iCs/>
          <w:sz w:val="23"/>
          <w:szCs w:val="23"/>
        </w:rPr>
        <w:t xml:space="preserve"> Alghamdi, J.</w:t>
      </w:r>
      <w:r w:rsidR="000D3622" w:rsidRPr="008A4CB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8A4CB9">
        <w:rPr>
          <w:rFonts w:asciiTheme="majorBidi" w:hAnsiTheme="majorBidi" w:cstheme="majorBidi"/>
          <w:i/>
          <w:iCs/>
          <w:sz w:val="23"/>
          <w:szCs w:val="23"/>
        </w:rPr>
        <w:t xml:space="preserve"> Alkahtani, S. </w:t>
      </w:r>
      <w:r w:rsidR="005C5EB7" w:rsidRPr="008A4CB9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8A4CB9">
        <w:rPr>
          <w:rFonts w:asciiTheme="majorBidi" w:hAnsiTheme="majorBidi" w:cstheme="majorBidi"/>
          <w:i/>
          <w:iCs/>
          <w:sz w:val="23"/>
          <w:szCs w:val="23"/>
        </w:rPr>
        <w:t xml:space="preserve"> Salem, N.A. </w:t>
      </w:r>
      <w:r w:rsidR="008A4CB9" w:rsidRPr="008A4CB9">
        <w:rPr>
          <w:rFonts w:asciiTheme="majorBidi" w:hAnsiTheme="majorBidi" w:cstheme="majorBidi" w:hint="cs"/>
          <w:i/>
          <w:iCs/>
          <w:sz w:val="23"/>
          <w:szCs w:val="23"/>
          <w:rtl/>
        </w:rPr>
        <w:t>)</w:t>
      </w:r>
      <w:r w:rsidRPr="008A4CB9">
        <w:rPr>
          <w:rFonts w:asciiTheme="majorBidi" w:hAnsiTheme="majorBidi" w:cstheme="majorBidi"/>
          <w:i/>
          <w:iCs/>
          <w:sz w:val="23"/>
          <w:szCs w:val="23"/>
        </w:rPr>
        <w:t>2020</w:t>
      </w:r>
      <w:r w:rsidR="008A4CB9" w:rsidRPr="008A4CB9">
        <w:rPr>
          <w:rFonts w:asciiTheme="majorBidi" w:hAnsiTheme="majorBidi" w:cstheme="majorBidi" w:hint="cs"/>
          <w:i/>
          <w:iCs/>
          <w:sz w:val="23"/>
          <w:szCs w:val="23"/>
          <w:rtl/>
        </w:rPr>
        <w:t>(:</w:t>
      </w:r>
      <w:r w:rsidRPr="008A4CB9">
        <w:rPr>
          <w:rFonts w:asciiTheme="majorBidi" w:hAnsiTheme="majorBidi" w:cstheme="majorBidi"/>
          <w:sz w:val="23"/>
          <w:szCs w:val="23"/>
        </w:rPr>
        <w:t xml:space="preserve"> Protective effects of Citrus limonia oil against cisplatin-induced nephrotoxicity.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Environmental Science </w:t>
      </w:r>
      <w:r w:rsidR="00B658DF" w:rsidRPr="008A4CB9">
        <w:rPr>
          <w:rFonts w:asciiTheme="majorBidi" w:hAnsiTheme="majorBidi" w:cstheme="majorBidi"/>
          <w:i/>
          <w:sz w:val="23"/>
          <w:szCs w:val="23"/>
        </w:rPr>
        <w:t xml:space="preserve">&amp; </w:t>
      </w:r>
      <w:r w:rsidRPr="008A4CB9">
        <w:rPr>
          <w:rFonts w:asciiTheme="majorBidi" w:hAnsiTheme="majorBidi" w:cstheme="majorBidi"/>
          <w:i/>
          <w:sz w:val="23"/>
          <w:szCs w:val="23"/>
        </w:rPr>
        <w:t>Pollution Research,</w:t>
      </w:r>
      <w:r w:rsidRPr="008A4CB9">
        <w:rPr>
          <w:rFonts w:asciiTheme="majorBidi" w:hAnsiTheme="majorBidi" w:cstheme="majorBidi"/>
          <w:sz w:val="23"/>
          <w:szCs w:val="23"/>
        </w:rPr>
        <w:t xml:space="preserve"> 27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41540-41550.</w:t>
      </w:r>
      <w:r w:rsidR="0012414D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6143DA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shd w:val="clear" w:color="auto" w:fill="FFFFFF"/>
        </w:rPr>
        <w:t>https://doi.org/</w:t>
      </w:r>
      <w:r w:rsidR="006143DA" w:rsidRPr="008A4CB9">
        <w:rPr>
          <w:rStyle w:val="Hyperlink"/>
          <w:rFonts w:asciiTheme="majorBidi" w:hAnsiTheme="majorBidi" w:cstheme="majorBidi"/>
          <w:color w:val="auto"/>
          <w:sz w:val="23"/>
          <w:szCs w:val="23"/>
        </w:rPr>
        <w:t>10.1007/s11356-020-10066-x.</w:t>
      </w:r>
    </w:p>
    <w:p w14:paraId="75CC0F5D" w14:textId="77777777" w:rsidR="00615329" w:rsidRPr="008A4CB9" w:rsidRDefault="00AC0BBA" w:rsidP="00F71FF6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5D6A35">
        <w:rPr>
          <w:rFonts w:asciiTheme="majorBidi" w:hAnsiTheme="majorBidi" w:cstheme="majorBidi"/>
          <w:i/>
          <w:iCs/>
          <w:sz w:val="23"/>
          <w:szCs w:val="23"/>
        </w:rPr>
        <w:t>Adikwu, E.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Ebinyo, N. 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Amgbare, B. </w:t>
      </w:r>
      <w:r w:rsidR="005D6A35" w:rsidRPr="005D6A35">
        <w:rPr>
          <w:rFonts w:asciiTheme="majorBidi" w:hAnsiTheme="majorBidi" w:cstheme="majorBidi" w:hint="cs"/>
          <w:i/>
          <w:iCs/>
          <w:sz w:val="23"/>
          <w:szCs w:val="23"/>
          <w:rtl/>
        </w:rPr>
        <w:t>)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>2019</w:t>
      </w:r>
      <w:r w:rsidR="005D6A35" w:rsidRPr="005D6A35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Protective Activity Of Selenium Against 5-Fluorouracil-Induced Nephrotoxicity In Rats. </w:t>
      </w:r>
      <w:r w:rsidRPr="008A4CB9">
        <w:rPr>
          <w:rFonts w:asciiTheme="majorBidi" w:hAnsiTheme="majorBidi" w:cstheme="majorBidi"/>
          <w:i/>
          <w:sz w:val="23"/>
          <w:szCs w:val="23"/>
        </w:rPr>
        <w:t>Cancer Translational Medicine,</w:t>
      </w:r>
      <w:r w:rsidRPr="008A4CB9">
        <w:rPr>
          <w:rFonts w:asciiTheme="majorBidi" w:hAnsiTheme="majorBidi" w:cstheme="majorBidi"/>
          <w:sz w:val="23"/>
          <w:szCs w:val="23"/>
        </w:rPr>
        <w:t xml:space="preserve"> 5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50-55.</w:t>
      </w:r>
      <w:r w:rsidR="005D6A35">
        <w:rPr>
          <w:rFonts w:asciiTheme="majorBidi" w:hAnsiTheme="majorBidi" w:cstheme="majorBidi"/>
          <w:sz w:val="23"/>
          <w:szCs w:val="23"/>
        </w:rPr>
        <w:t xml:space="preserve"> h</w:t>
      </w:r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shd w:val="clear" w:color="auto" w:fill="FFFFFF"/>
        </w:rPr>
        <w:t>ttps://doi.org/</w:t>
      </w:r>
      <w:hyperlink r:id="rId16" w:tgtFrame="_blank" w:history="1">
        <w:r w:rsidR="0012414D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shd w:val="clear" w:color="auto" w:fill="FFFFFF"/>
          </w:rPr>
          <w:t>10.4103/ctm.ctm_</w:t>
        </w:r>
        <w:r w:rsidR="00F71FF6">
          <w:rPr>
            <w:rStyle w:val="Hyperlink"/>
            <w:rFonts w:asciiTheme="majorBidi" w:hAnsiTheme="majorBidi" w:cstheme="majorBidi"/>
            <w:color w:val="auto"/>
            <w:sz w:val="23"/>
            <w:szCs w:val="23"/>
            <w:shd w:val="clear" w:color="auto" w:fill="FFFFFF"/>
          </w:rPr>
          <w:t xml:space="preserve"> </w:t>
        </w:r>
        <w:r w:rsidR="0012414D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shd w:val="clear" w:color="auto" w:fill="FFFFFF"/>
          </w:rPr>
          <w:t>26</w:t>
        </w:r>
        <w:r w:rsidR="00F71FF6">
          <w:rPr>
            <w:rStyle w:val="Hyperlink"/>
            <w:rFonts w:asciiTheme="majorBidi" w:hAnsiTheme="majorBidi" w:cstheme="majorBidi"/>
            <w:color w:val="auto"/>
            <w:sz w:val="23"/>
            <w:szCs w:val="23"/>
            <w:shd w:val="clear" w:color="auto" w:fill="FFFFFF"/>
          </w:rPr>
          <w:t>-</w:t>
        </w:r>
        <w:r w:rsidR="0012414D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shd w:val="clear" w:color="auto" w:fill="FFFFFF"/>
          </w:rPr>
          <w:t>19</w:t>
        </w:r>
      </w:hyperlink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shd w:val="clear" w:color="auto" w:fill="FFFFFF"/>
        </w:rPr>
        <w:t>.</w:t>
      </w:r>
    </w:p>
    <w:p w14:paraId="307646AA" w14:textId="77777777" w:rsidR="00615329" w:rsidRPr="008A4CB9" w:rsidRDefault="00AC0BBA" w:rsidP="005D6A35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5D6A35">
        <w:rPr>
          <w:rFonts w:asciiTheme="majorBidi" w:hAnsiTheme="majorBidi" w:cstheme="majorBidi"/>
          <w:i/>
          <w:iCs/>
          <w:sz w:val="23"/>
          <w:szCs w:val="23"/>
        </w:rPr>
        <w:t>Akindele, A.J.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Oludadepo, G.O.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Amagon, K.I.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Singh, D. 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Osiagwu, D.D. </w:t>
      </w:r>
      <w:r w:rsidR="005D6A35" w:rsidRPr="005D6A35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>2018</w:t>
      </w:r>
      <w:r w:rsidR="005D6A35" w:rsidRPr="005D6A35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Protective effect of carvedilol alone and coadministered with diltiazem and prednisolone on doxorubicin and 5‐fluorouracil‐induced hepatotoxicity and nephrotoxicity in rats.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Pharmacology </w:t>
      </w:r>
      <w:r w:rsidR="00B658DF" w:rsidRPr="008A4CB9">
        <w:rPr>
          <w:rFonts w:asciiTheme="majorBidi" w:hAnsiTheme="majorBidi" w:cstheme="majorBidi"/>
          <w:i/>
          <w:sz w:val="23"/>
          <w:szCs w:val="23"/>
        </w:rPr>
        <w:t>R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esearch &amp; </w:t>
      </w:r>
      <w:r w:rsidR="00B658DF" w:rsidRPr="008A4CB9">
        <w:rPr>
          <w:rFonts w:asciiTheme="majorBidi" w:hAnsiTheme="majorBidi" w:cstheme="majorBidi"/>
          <w:i/>
          <w:sz w:val="23"/>
          <w:szCs w:val="23"/>
        </w:rPr>
        <w:t>P</w:t>
      </w:r>
      <w:r w:rsidRPr="008A4CB9">
        <w:rPr>
          <w:rFonts w:asciiTheme="majorBidi" w:hAnsiTheme="majorBidi" w:cstheme="majorBidi"/>
          <w:i/>
          <w:sz w:val="23"/>
          <w:szCs w:val="23"/>
        </w:rPr>
        <w:t>erspectives,</w:t>
      </w:r>
      <w:r w:rsidRPr="008A4CB9">
        <w:rPr>
          <w:rFonts w:asciiTheme="majorBidi" w:hAnsiTheme="majorBidi" w:cstheme="majorBidi"/>
          <w:sz w:val="23"/>
          <w:szCs w:val="23"/>
        </w:rPr>
        <w:t xml:space="preserve"> 6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e00381.</w:t>
      </w:r>
      <w:r w:rsidR="0012414D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shd w:val="clear" w:color="auto" w:fill="FFFFFF"/>
        </w:rPr>
        <w:t>https://doi.org/</w:t>
      </w:r>
      <w:hyperlink r:id="rId17" w:tgtFrame="_blank" w:history="1">
        <w:r w:rsidR="0012414D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shd w:val="clear" w:color="auto" w:fill="FFFFFF"/>
          </w:rPr>
          <w:t>10.1002/prp2.381</w:t>
        </w:r>
      </w:hyperlink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shd w:val="clear" w:color="auto" w:fill="FFFFFF"/>
        </w:rPr>
        <w:t>.</w:t>
      </w:r>
    </w:p>
    <w:p w14:paraId="4481C68B" w14:textId="77777777" w:rsidR="00615329" w:rsidRPr="008A4CB9" w:rsidRDefault="00AC0BBA" w:rsidP="005D6A35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shd w:val="clear" w:color="auto" w:fill="FFFFFF"/>
        </w:rPr>
      </w:pPr>
      <w:r w:rsidRPr="005D6A35">
        <w:rPr>
          <w:rFonts w:asciiTheme="majorBidi" w:hAnsiTheme="majorBidi" w:cstheme="majorBidi"/>
          <w:i/>
          <w:iCs/>
          <w:sz w:val="23"/>
          <w:szCs w:val="23"/>
        </w:rPr>
        <w:t>ALD</w:t>
      </w:r>
      <w:r w:rsidR="003D1BBA" w:rsidRPr="005D6A35">
        <w:rPr>
          <w:rFonts w:asciiTheme="majorBidi" w:hAnsiTheme="majorBidi" w:cstheme="majorBidi"/>
          <w:i/>
          <w:iCs/>
          <w:sz w:val="23"/>
          <w:szCs w:val="23"/>
        </w:rPr>
        <w:t>osari, S.M.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="003D1BBA"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Banawas, S.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="003D1BBA"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Ghafour, H.S.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="003D1BBA"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Tlili, I. </w:t>
      </w:r>
      <w:r w:rsidR="003B574F" w:rsidRPr="005D6A35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="003D1BBA"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Le, Q.H. </w:t>
      </w:r>
      <w:r w:rsidR="005D6A35" w:rsidRPr="005D6A35">
        <w:rPr>
          <w:rFonts w:asciiTheme="majorBidi" w:hAnsiTheme="majorBidi" w:cstheme="majorBidi"/>
          <w:i/>
          <w:iCs/>
          <w:sz w:val="23"/>
          <w:szCs w:val="23"/>
        </w:rPr>
        <w:t>(</w:t>
      </w:r>
      <w:r w:rsidR="003D1BBA" w:rsidRPr="005D6A35">
        <w:rPr>
          <w:rFonts w:asciiTheme="majorBidi" w:hAnsiTheme="majorBidi" w:cstheme="majorBidi"/>
          <w:i/>
          <w:iCs/>
          <w:sz w:val="23"/>
          <w:szCs w:val="23"/>
        </w:rPr>
        <w:t>2023</w:t>
      </w:r>
      <w:r w:rsidR="005D6A35" w:rsidRPr="005D6A35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Drug release using nanoparticles in the cancer cells on 2-D materials in order to target drug delivery: A numerical simulation via molecular dynamics method. </w:t>
      </w:r>
      <w:r w:rsidRPr="008A4CB9">
        <w:rPr>
          <w:rFonts w:asciiTheme="majorBidi" w:hAnsiTheme="majorBidi" w:cstheme="majorBidi"/>
          <w:i/>
          <w:sz w:val="23"/>
          <w:szCs w:val="23"/>
        </w:rPr>
        <w:t>Engineering Analysis with Boundary Elements,</w:t>
      </w:r>
      <w:r w:rsidRPr="008A4CB9">
        <w:rPr>
          <w:rFonts w:asciiTheme="majorBidi" w:hAnsiTheme="majorBidi" w:cstheme="majorBidi"/>
          <w:sz w:val="23"/>
          <w:szCs w:val="23"/>
        </w:rPr>
        <w:t xml:space="preserve"> 148</w:t>
      </w:r>
      <w:r w:rsidRPr="005D6A35">
        <w:rPr>
          <w:rFonts w:asciiTheme="majorBidi" w:hAnsiTheme="majorBidi" w:cstheme="majorBidi"/>
          <w:bCs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34-40.</w:t>
      </w:r>
      <w:r w:rsidR="0012414D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shd w:val="clear" w:color="auto" w:fill="FFFFFF"/>
        </w:rPr>
        <w:t>https://doi.org/10.1016/j.enganabound.2022.12.020.</w:t>
      </w:r>
    </w:p>
    <w:p w14:paraId="41AA93B8" w14:textId="77777777" w:rsidR="00615329" w:rsidRPr="008A4CB9" w:rsidRDefault="00AC0BBA" w:rsidP="005D6A35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5D6A35">
        <w:rPr>
          <w:rFonts w:asciiTheme="majorBidi" w:hAnsiTheme="majorBidi" w:cstheme="majorBidi"/>
          <w:i/>
          <w:iCs/>
          <w:sz w:val="23"/>
          <w:szCs w:val="23"/>
        </w:rPr>
        <w:t>Alexandropoulos, D.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Bazigos, G.V.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Doulamis, I.P.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Tzani, A.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Konstantopoulos, P.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Tragotsalou, N.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Kondi-Pafiti, A.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Kotsis, T.</w:t>
      </w:r>
      <w:r w:rsidR="000D3622" w:rsidRPr="005D6A35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Arkadopoulos, N. </w:t>
      </w:r>
      <w:r w:rsidR="005D6A35" w:rsidRPr="005D6A35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 xml:space="preserve"> Smyrniotis, V. </w:t>
      </w:r>
      <w:r w:rsidR="005D6A35" w:rsidRPr="005D6A35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5D6A35">
        <w:rPr>
          <w:rFonts w:asciiTheme="majorBidi" w:hAnsiTheme="majorBidi" w:cstheme="majorBidi"/>
          <w:i/>
          <w:iCs/>
          <w:sz w:val="23"/>
          <w:szCs w:val="23"/>
        </w:rPr>
        <w:t>2017</w:t>
      </w:r>
      <w:r w:rsidR="005D6A35" w:rsidRPr="005D6A35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Protective effects of N-acetylcystein and atorvastatin against renal and hepatic injury in a rat model </w:t>
      </w:r>
      <w:r w:rsidRPr="008A4CB9">
        <w:rPr>
          <w:rFonts w:asciiTheme="majorBidi" w:hAnsiTheme="majorBidi" w:cstheme="majorBidi"/>
          <w:sz w:val="23"/>
          <w:szCs w:val="23"/>
        </w:rPr>
        <w:lastRenderedPageBreak/>
        <w:t xml:space="preserve">of intestinal ischemia-reperfusion. </w:t>
      </w:r>
      <w:r w:rsidRPr="008A4CB9">
        <w:rPr>
          <w:rFonts w:asciiTheme="majorBidi" w:hAnsiTheme="majorBidi" w:cstheme="majorBidi"/>
          <w:i/>
          <w:sz w:val="23"/>
          <w:szCs w:val="23"/>
        </w:rPr>
        <w:t>Biomedicine &amp; Pharmacotherapy,</w:t>
      </w:r>
      <w:r w:rsidRPr="008A4CB9">
        <w:rPr>
          <w:rFonts w:asciiTheme="majorBidi" w:hAnsiTheme="majorBidi" w:cstheme="majorBidi"/>
          <w:sz w:val="23"/>
          <w:szCs w:val="23"/>
        </w:rPr>
        <w:t xml:space="preserve"> 89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673-680.</w:t>
      </w:r>
      <w:r w:rsidR="0012414D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shd w:val="clear" w:color="auto" w:fill="FFFFFF"/>
        </w:rPr>
        <w:t>https://doi.org/</w:t>
      </w:r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</w:rPr>
        <w:t>10.1016/j.biopha.2017.02.086.</w:t>
      </w:r>
    </w:p>
    <w:p w14:paraId="47F1CFC9" w14:textId="77777777" w:rsidR="00615329" w:rsidRPr="008A4CB9" w:rsidRDefault="00AC0BBA" w:rsidP="00D11229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shd w:val="clear" w:color="auto" w:fill="FFFFFF"/>
        </w:rPr>
      </w:pPr>
      <w:r w:rsidRPr="00D11229">
        <w:rPr>
          <w:rFonts w:asciiTheme="majorBidi" w:hAnsiTheme="majorBidi" w:cstheme="majorBidi"/>
          <w:i/>
          <w:iCs/>
          <w:sz w:val="23"/>
          <w:szCs w:val="23"/>
        </w:rPr>
        <w:t>Aparicio-Trejo, O.E.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Reyes-Fermín, L.M.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Briones-Herrera, A.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Tapia, E.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León-Contreras, J. C.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Hernández-Pando, R.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Sánchez-Lozada, L.G. </w:t>
      </w:r>
      <w:r w:rsidR="003B574F" w:rsidRPr="00D11229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Pedraza-Chaverri, J. </w:t>
      </w:r>
      <w:r w:rsidR="00D11229" w:rsidRPr="00D11229">
        <w:rPr>
          <w:rFonts w:asciiTheme="majorBidi" w:hAnsiTheme="majorBidi" w:cstheme="majorBidi" w:hint="cs"/>
          <w:i/>
          <w:iCs/>
          <w:sz w:val="23"/>
          <w:szCs w:val="23"/>
          <w:rtl/>
        </w:rPr>
        <w:t>)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>2019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Protective effects of N-acetyl-cysteine in mitochondria bioenergetics, oxidative stress, dynamics and S-glutathionylation alterations in acute kidney damage induced by folic acid.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Free Radical Biology </w:t>
      </w:r>
      <w:r w:rsidR="00B658DF" w:rsidRPr="008A4CB9">
        <w:rPr>
          <w:rFonts w:asciiTheme="majorBidi" w:hAnsiTheme="majorBidi" w:cstheme="majorBidi"/>
          <w:sz w:val="23"/>
          <w:szCs w:val="23"/>
        </w:rPr>
        <w:t>&amp;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 Medicine,</w:t>
      </w:r>
      <w:r w:rsidRPr="008A4CB9">
        <w:rPr>
          <w:rFonts w:asciiTheme="majorBidi" w:hAnsiTheme="majorBidi" w:cstheme="majorBidi"/>
          <w:sz w:val="23"/>
          <w:szCs w:val="23"/>
        </w:rPr>
        <w:t xml:space="preserve"> 130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379-396.</w:t>
      </w:r>
      <w:r w:rsidR="0012414D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18" w:history="1">
        <w:r w:rsidR="00D11229" w:rsidRPr="00A04B41">
          <w:rPr>
            <w:rStyle w:val="Hyperlink"/>
            <w:rFonts w:asciiTheme="majorBidi" w:hAnsiTheme="majorBidi" w:cstheme="majorBidi"/>
            <w:sz w:val="23"/>
            <w:szCs w:val="23"/>
            <w:shd w:val="clear" w:color="auto" w:fill="FFFFFF"/>
          </w:rPr>
          <w:t>https://doi.org/</w:t>
        </w:r>
      </w:hyperlink>
      <w:r w:rsidR="00D11229">
        <w:rPr>
          <w:rStyle w:val="Hyperlink"/>
          <w:rFonts w:asciiTheme="majorBidi" w:hAnsiTheme="majorBidi" w:cstheme="majorBidi"/>
          <w:color w:val="auto"/>
          <w:sz w:val="23"/>
          <w:szCs w:val="23"/>
          <w:shd w:val="clear" w:color="auto" w:fill="FFFFFF"/>
        </w:rPr>
        <w:t xml:space="preserve"> </w:t>
      </w:r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</w:rPr>
        <w:t>10.1016/j.freeradbiomed.2018.</w:t>
      </w:r>
    </w:p>
    <w:p w14:paraId="22BD38F9" w14:textId="77777777" w:rsidR="00615329" w:rsidRPr="008A4CB9" w:rsidRDefault="00AC0BBA" w:rsidP="00D11229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D11229">
        <w:rPr>
          <w:rFonts w:asciiTheme="majorBidi" w:hAnsiTheme="majorBidi" w:cstheme="majorBidi"/>
          <w:i/>
          <w:iCs/>
          <w:sz w:val="23"/>
          <w:szCs w:val="23"/>
        </w:rPr>
        <w:t>Arab, H.H.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Salama, S.A. </w:t>
      </w:r>
      <w:r w:rsidR="003B574F" w:rsidRPr="00D11229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Maghrabi, I.A. 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>2018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Camel milk ameliorates 5-fluorouracil-induced renal injury in rats: targeting MAPKs, NF-κB and PI3K/Akt/eNOS pathways.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Cellular Physiology </w:t>
      </w:r>
      <w:r w:rsidR="00B658DF" w:rsidRPr="008A4CB9">
        <w:rPr>
          <w:rFonts w:asciiTheme="majorBidi" w:hAnsiTheme="majorBidi" w:cstheme="majorBidi"/>
          <w:sz w:val="23"/>
          <w:szCs w:val="23"/>
        </w:rPr>
        <w:t>&amp;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 Biochemistry,</w:t>
      </w:r>
      <w:r w:rsidRPr="008A4CB9">
        <w:rPr>
          <w:rFonts w:asciiTheme="majorBidi" w:hAnsiTheme="majorBidi" w:cstheme="majorBidi"/>
          <w:sz w:val="23"/>
          <w:szCs w:val="23"/>
        </w:rPr>
        <w:t xml:space="preserve"> 46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1628-1642.</w:t>
      </w:r>
      <w:r w:rsidR="0012414D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19" w:history="1">
        <w:r w:rsidR="00D11229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https://doi.org/10.1159/0004 89210</w:t>
        </w:r>
      </w:hyperlink>
      <w:r w:rsidR="0012414D" w:rsidRPr="008A4CB9">
        <w:rPr>
          <w:rFonts w:asciiTheme="majorBidi" w:hAnsiTheme="majorBidi" w:cstheme="majorBidi"/>
          <w:sz w:val="23"/>
          <w:szCs w:val="23"/>
        </w:rPr>
        <w:t>.</w:t>
      </w:r>
    </w:p>
    <w:p w14:paraId="503F71F6" w14:textId="77777777" w:rsidR="00615329" w:rsidRPr="008A4CB9" w:rsidRDefault="00AC0BBA" w:rsidP="009877F6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D11229">
        <w:rPr>
          <w:rFonts w:asciiTheme="majorBidi" w:hAnsiTheme="majorBidi" w:cstheme="majorBidi"/>
          <w:i/>
          <w:iCs/>
          <w:sz w:val="23"/>
          <w:szCs w:val="23"/>
        </w:rPr>
        <w:t>Atkuri, K.R.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Mantovani, J.J.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Herzenberg, L. A. </w:t>
      </w:r>
      <w:r w:rsidR="003B574F" w:rsidRPr="00D11229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Herzenberg, L.A. 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>2007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N-Acetylcysteine</w:t>
      </w:r>
      <w:r w:rsidR="009877F6">
        <w:rPr>
          <w:rFonts w:asciiTheme="majorBidi" w:hAnsiTheme="majorBidi" w:cstheme="majorBidi"/>
          <w:sz w:val="23"/>
          <w:szCs w:val="23"/>
        </w:rPr>
        <w:t>-</w:t>
      </w:r>
      <w:r w:rsidRPr="008A4CB9">
        <w:rPr>
          <w:rFonts w:asciiTheme="majorBidi" w:hAnsiTheme="majorBidi" w:cstheme="majorBidi"/>
          <w:sz w:val="23"/>
          <w:szCs w:val="23"/>
        </w:rPr>
        <w:t xml:space="preserve">a safe antidote for cysteine/glutathione deficiency.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Current </w:t>
      </w:r>
      <w:r w:rsidR="00B658DF" w:rsidRPr="008A4CB9">
        <w:rPr>
          <w:rFonts w:asciiTheme="majorBidi" w:hAnsiTheme="majorBidi" w:cstheme="majorBidi"/>
          <w:i/>
          <w:sz w:val="23"/>
          <w:szCs w:val="23"/>
        </w:rPr>
        <w:t>O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pinion in </w:t>
      </w:r>
      <w:r w:rsidR="00B658DF" w:rsidRPr="008A4CB9">
        <w:rPr>
          <w:rFonts w:asciiTheme="majorBidi" w:hAnsiTheme="majorBidi" w:cstheme="majorBidi"/>
          <w:i/>
          <w:sz w:val="23"/>
          <w:szCs w:val="23"/>
        </w:rPr>
        <w:t>P</w:t>
      </w:r>
      <w:r w:rsidRPr="008A4CB9">
        <w:rPr>
          <w:rFonts w:asciiTheme="majorBidi" w:hAnsiTheme="majorBidi" w:cstheme="majorBidi"/>
          <w:i/>
          <w:sz w:val="23"/>
          <w:szCs w:val="23"/>
        </w:rPr>
        <w:t>harmacology,</w:t>
      </w:r>
      <w:r w:rsidRPr="008A4CB9">
        <w:rPr>
          <w:rFonts w:asciiTheme="majorBidi" w:hAnsiTheme="majorBidi" w:cstheme="majorBidi"/>
          <w:sz w:val="23"/>
          <w:szCs w:val="23"/>
        </w:rPr>
        <w:t xml:space="preserve"> 7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355-359.</w:t>
      </w:r>
      <w:r w:rsidR="0012414D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20" w:history="1">
        <w:r w:rsidR="00D11229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https://doi.org/10.1016/j. coph.2007.04.005</w:t>
        </w:r>
      </w:hyperlink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2D03CB7A" w14:textId="77777777" w:rsidR="00615329" w:rsidRPr="008A4CB9" w:rsidRDefault="00AC0BBA" w:rsidP="00D11229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D11229">
        <w:rPr>
          <w:rFonts w:asciiTheme="majorBidi" w:hAnsiTheme="majorBidi" w:cstheme="majorBidi"/>
          <w:i/>
          <w:iCs/>
          <w:sz w:val="23"/>
          <w:szCs w:val="23"/>
        </w:rPr>
        <w:t>Bachowski, S.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Xu, Y.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Stevenson, D.E.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Walborg Jr, E.F. </w:t>
      </w:r>
      <w:r w:rsidR="003B574F" w:rsidRPr="00D11229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Klaunig, J.E. 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>1998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Role of oxidative stress in the selective toxicity of dieldrin in the mouse liver.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Toxicology </w:t>
      </w:r>
      <w:r w:rsidR="00B658DF" w:rsidRPr="008A4CB9">
        <w:rPr>
          <w:rFonts w:asciiTheme="majorBidi" w:hAnsiTheme="majorBidi" w:cstheme="majorBidi"/>
          <w:i/>
          <w:iCs/>
          <w:sz w:val="23"/>
          <w:szCs w:val="23"/>
        </w:rPr>
        <w:t xml:space="preserve">&amp; </w:t>
      </w:r>
      <w:r w:rsidR="00F63AC7" w:rsidRPr="008A4CB9">
        <w:rPr>
          <w:rFonts w:asciiTheme="majorBidi" w:hAnsiTheme="majorBidi" w:cstheme="majorBidi"/>
          <w:i/>
          <w:sz w:val="23"/>
          <w:szCs w:val="23"/>
        </w:rPr>
        <w:t>A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pplied </w:t>
      </w:r>
      <w:r w:rsidR="00F63AC7" w:rsidRPr="008A4CB9">
        <w:rPr>
          <w:rFonts w:asciiTheme="majorBidi" w:hAnsiTheme="majorBidi" w:cstheme="majorBidi"/>
          <w:i/>
          <w:sz w:val="23"/>
          <w:szCs w:val="23"/>
        </w:rPr>
        <w:t>P</w:t>
      </w:r>
      <w:r w:rsidRPr="008A4CB9">
        <w:rPr>
          <w:rFonts w:asciiTheme="majorBidi" w:hAnsiTheme="majorBidi" w:cstheme="majorBidi"/>
          <w:i/>
          <w:sz w:val="23"/>
          <w:szCs w:val="23"/>
        </w:rPr>
        <w:t>harmacology,</w:t>
      </w:r>
      <w:r w:rsidRPr="008A4CB9">
        <w:rPr>
          <w:rFonts w:asciiTheme="majorBidi" w:hAnsiTheme="majorBidi" w:cstheme="majorBidi"/>
          <w:sz w:val="23"/>
          <w:szCs w:val="23"/>
        </w:rPr>
        <w:t xml:space="preserve"> 150</w:t>
      </w:r>
      <w:r w:rsidRPr="00D11229">
        <w:rPr>
          <w:rFonts w:asciiTheme="majorBidi" w:hAnsiTheme="majorBidi" w:cstheme="majorBidi"/>
          <w:bCs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301-309</w:t>
      </w:r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u w:val="none"/>
          <w:bdr w:val="none" w:sz="0" w:space="0" w:color="auto" w:frame="1"/>
        </w:rPr>
        <w:t xml:space="preserve"> </w:t>
      </w:r>
      <w:hyperlink w:history="1">
        <w:r w:rsidR="00D11229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 doi.org/10.1006/taap.1998.8372</w:t>
        </w:r>
      </w:hyperlink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05A1CA63" w14:textId="77777777" w:rsidR="00615329" w:rsidRPr="008A4CB9" w:rsidRDefault="00AC0BBA" w:rsidP="005D6A35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D11229">
        <w:rPr>
          <w:rFonts w:asciiTheme="majorBidi" w:hAnsiTheme="majorBidi" w:cstheme="majorBidi"/>
          <w:i/>
          <w:iCs/>
          <w:sz w:val="23"/>
          <w:szCs w:val="23"/>
        </w:rPr>
        <w:t>Badawoud, M.H.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Elshal, E.B.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Zaki, A.I. </w:t>
      </w:r>
      <w:r w:rsidR="003B574F" w:rsidRPr="00D11229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Amin, H.A. </w:t>
      </w:r>
      <w:r w:rsidR="005D6A35" w:rsidRPr="00D11229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>2017</w:t>
      </w:r>
      <w:r w:rsidR="005D6A35" w:rsidRPr="00D11229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The possible protective effect of L-arginine against 5-fluorouracil-induced nephrotoxicity in male albino rats. </w:t>
      </w:r>
      <w:r w:rsidRPr="008A4CB9">
        <w:rPr>
          <w:rFonts w:asciiTheme="majorBidi" w:hAnsiTheme="majorBidi" w:cstheme="majorBidi"/>
          <w:i/>
          <w:sz w:val="23"/>
          <w:szCs w:val="23"/>
        </w:rPr>
        <w:t>Folia Morphologica,</w:t>
      </w:r>
      <w:r w:rsidRPr="008A4CB9">
        <w:rPr>
          <w:rFonts w:asciiTheme="majorBidi" w:hAnsiTheme="majorBidi" w:cstheme="majorBidi"/>
          <w:sz w:val="23"/>
          <w:szCs w:val="23"/>
        </w:rPr>
        <w:t xml:space="preserve"> 76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608-619.</w:t>
      </w:r>
      <w:r w:rsidR="0012414D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</w:t>
      </w:r>
      <w:hyperlink r:id="rId21" w:history="1">
        <w:r w:rsidR="0012414D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10.5603/FM.a2017.0037</w:t>
        </w:r>
      </w:hyperlink>
      <w:r w:rsidR="0012414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2ADDDAE2" w14:textId="77777777" w:rsidR="00615329" w:rsidRPr="008A4CB9" w:rsidRDefault="00AC0BBA" w:rsidP="00A42B90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A42B90">
        <w:rPr>
          <w:rFonts w:asciiTheme="majorBidi" w:hAnsiTheme="majorBidi" w:cstheme="majorBidi"/>
          <w:i/>
          <w:iCs/>
          <w:sz w:val="23"/>
          <w:szCs w:val="23"/>
        </w:rPr>
        <w:t>Beceren, A.</w:t>
      </w:r>
      <w:r w:rsidR="000D3622" w:rsidRPr="00A42B90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A42B90">
        <w:rPr>
          <w:rFonts w:asciiTheme="majorBidi" w:hAnsiTheme="majorBidi" w:cstheme="majorBidi"/>
          <w:i/>
          <w:iCs/>
          <w:sz w:val="23"/>
          <w:szCs w:val="23"/>
        </w:rPr>
        <w:t xml:space="preserve"> Şehirli, A.Ö.</w:t>
      </w:r>
      <w:r w:rsidR="000D3622" w:rsidRPr="00A42B90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A42B90">
        <w:rPr>
          <w:rFonts w:asciiTheme="majorBidi" w:hAnsiTheme="majorBidi" w:cstheme="majorBidi"/>
          <w:i/>
          <w:iCs/>
          <w:sz w:val="23"/>
          <w:szCs w:val="23"/>
        </w:rPr>
        <w:t xml:space="preserve"> Omurtag, G.Z.</w:t>
      </w:r>
      <w:r w:rsidR="000D3622" w:rsidRPr="00A42B90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A42B90">
        <w:rPr>
          <w:rFonts w:asciiTheme="majorBidi" w:hAnsiTheme="majorBidi" w:cstheme="majorBidi"/>
          <w:i/>
          <w:iCs/>
          <w:sz w:val="23"/>
          <w:szCs w:val="23"/>
        </w:rPr>
        <w:t xml:space="preserve"> Arbak, S.</w:t>
      </w:r>
      <w:r w:rsidR="000D3622" w:rsidRPr="00A42B90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A42B90">
        <w:rPr>
          <w:rFonts w:asciiTheme="majorBidi" w:hAnsiTheme="majorBidi" w:cstheme="majorBidi"/>
          <w:i/>
          <w:iCs/>
          <w:sz w:val="23"/>
          <w:szCs w:val="23"/>
        </w:rPr>
        <w:t xml:space="preserve"> Turan, P. </w:t>
      </w:r>
      <w:r w:rsidR="003B574F" w:rsidRPr="00A42B90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A42B90">
        <w:rPr>
          <w:rFonts w:asciiTheme="majorBidi" w:hAnsiTheme="majorBidi" w:cstheme="majorBidi"/>
          <w:i/>
          <w:iCs/>
          <w:sz w:val="23"/>
          <w:szCs w:val="23"/>
        </w:rPr>
        <w:t xml:space="preserve"> Şener, G. </w:t>
      </w:r>
      <w:r w:rsidR="00A42B90" w:rsidRPr="00A42B90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A42B90">
        <w:rPr>
          <w:rFonts w:asciiTheme="majorBidi" w:hAnsiTheme="majorBidi" w:cstheme="majorBidi"/>
          <w:i/>
          <w:iCs/>
          <w:sz w:val="23"/>
          <w:szCs w:val="23"/>
        </w:rPr>
        <w:t>2017</w:t>
      </w:r>
      <w:r w:rsidR="00A42B90" w:rsidRPr="00A42B90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Protective effect of N-Acetyl-L-Cysteine (NAC) on endosulfan-induced liver and kidney toxicity in </w:t>
      </w:r>
      <w:r w:rsidRPr="008A4CB9">
        <w:rPr>
          <w:rFonts w:asciiTheme="majorBidi" w:hAnsiTheme="majorBidi" w:cstheme="majorBidi"/>
          <w:sz w:val="23"/>
          <w:szCs w:val="23"/>
        </w:rPr>
        <w:t xml:space="preserve">rats. </w:t>
      </w:r>
      <w:r w:rsidRPr="008A4CB9">
        <w:rPr>
          <w:rFonts w:asciiTheme="majorBidi" w:hAnsiTheme="majorBidi" w:cstheme="majorBidi"/>
          <w:i/>
          <w:sz w:val="23"/>
          <w:szCs w:val="23"/>
        </w:rPr>
        <w:t>International Journal of Clinical</w:t>
      </w:r>
      <w:r w:rsidR="00F63AC7" w:rsidRPr="008A4CB9">
        <w:rPr>
          <w:rFonts w:asciiTheme="majorBidi" w:hAnsiTheme="majorBidi" w:cstheme="majorBidi"/>
          <w:i/>
          <w:sz w:val="23"/>
          <w:szCs w:val="23"/>
        </w:rPr>
        <w:t xml:space="preserve"> </w:t>
      </w:r>
      <w:r w:rsidR="00F63AC7" w:rsidRPr="008A4CB9">
        <w:rPr>
          <w:rFonts w:asciiTheme="majorBidi" w:hAnsiTheme="majorBidi" w:cstheme="majorBidi"/>
          <w:sz w:val="23"/>
          <w:szCs w:val="23"/>
        </w:rPr>
        <w:t>&amp;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 Experimental Medicine</w:t>
      </w:r>
      <w:r w:rsidR="00F63AC7" w:rsidRPr="008A4CB9">
        <w:rPr>
          <w:rFonts w:asciiTheme="majorBidi" w:hAnsiTheme="majorBidi" w:cstheme="majorBidi"/>
          <w:sz w:val="23"/>
          <w:szCs w:val="23"/>
        </w:rPr>
        <w:t>, 10, 10031-10039.</w:t>
      </w:r>
      <w:r w:rsidR="0012414D" w:rsidRPr="008A4CB9">
        <w:rPr>
          <w:rFonts w:asciiTheme="majorBidi" w:hAnsiTheme="majorBidi" w:cstheme="majorBidi"/>
          <w:sz w:val="23"/>
          <w:szCs w:val="23"/>
        </w:rPr>
        <w:t xml:space="preserve"> </w:t>
      </w:r>
    </w:p>
    <w:p w14:paraId="1C22DC4E" w14:textId="77777777" w:rsidR="00615329" w:rsidRPr="008A4CB9" w:rsidRDefault="00AC0BBA" w:rsidP="00D11229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D11229">
        <w:rPr>
          <w:rFonts w:asciiTheme="majorBidi" w:hAnsiTheme="majorBidi" w:cstheme="majorBidi"/>
          <w:i/>
          <w:iCs/>
          <w:sz w:val="23"/>
          <w:szCs w:val="23"/>
        </w:rPr>
        <w:t>Bernard, G.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Lucht, W.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Niedermeyer, M.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Snapper, J.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Ogletree, M. </w:t>
      </w:r>
      <w:r w:rsidR="003B574F" w:rsidRPr="00D11229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Brigham, K. 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>1984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Effect of N-acetylcysteine on the pulmonary response to endotoxin in the awake sheep and upon in vitro granulocyte function.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The Journal of </w:t>
      </w:r>
      <w:r w:rsidR="00F63AC7" w:rsidRPr="008A4CB9">
        <w:rPr>
          <w:rFonts w:asciiTheme="majorBidi" w:hAnsiTheme="majorBidi" w:cstheme="majorBidi"/>
          <w:i/>
          <w:sz w:val="23"/>
          <w:szCs w:val="23"/>
        </w:rPr>
        <w:t>C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linical </w:t>
      </w:r>
      <w:r w:rsidR="00F63AC7" w:rsidRPr="008A4CB9">
        <w:rPr>
          <w:rFonts w:asciiTheme="majorBidi" w:hAnsiTheme="majorBidi" w:cstheme="majorBidi"/>
          <w:i/>
          <w:sz w:val="23"/>
          <w:szCs w:val="23"/>
        </w:rPr>
        <w:t>I</w:t>
      </w:r>
      <w:r w:rsidRPr="008A4CB9">
        <w:rPr>
          <w:rFonts w:asciiTheme="majorBidi" w:hAnsiTheme="majorBidi" w:cstheme="majorBidi"/>
          <w:i/>
          <w:sz w:val="23"/>
          <w:szCs w:val="23"/>
        </w:rPr>
        <w:t>nvestigation,</w:t>
      </w:r>
      <w:r w:rsidRPr="008A4CB9">
        <w:rPr>
          <w:rFonts w:asciiTheme="majorBidi" w:hAnsiTheme="majorBidi" w:cstheme="majorBidi"/>
          <w:sz w:val="23"/>
          <w:szCs w:val="23"/>
        </w:rPr>
        <w:t xml:space="preserve"> 73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1772-1784.</w:t>
      </w:r>
      <w:r w:rsidR="005C2B0F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5C2B0F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https://doi.org/10.1172/JCI111386.</w:t>
      </w:r>
    </w:p>
    <w:p w14:paraId="006A6BC4" w14:textId="77777777" w:rsidR="00615329" w:rsidRPr="008A4CB9" w:rsidRDefault="00AC0BBA" w:rsidP="00D11229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D11229">
        <w:rPr>
          <w:rFonts w:asciiTheme="majorBidi" w:hAnsiTheme="majorBidi" w:cstheme="majorBidi"/>
          <w:i/>
          <w:iCs/>
          <w:sz w:val="23"/>
          <w:szCs w:val="23"/>
        </w:rPr>
        <w:t>Caglayan, C.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Temel, Y.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Kandemir, F.M.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Yildirim, S. </w:t>
      </w:r>
      <w:r w:rsidR="003B574F" w:rsidRPr="00D11229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Kucukler, S. 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>2018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Naringin protects against cyclophosphamide-induced hepatotoxicity and nephrotoxicity through modulation of oxidative stress, inflammation, apoptosis, autophagy, and DNA damage.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Environmental Science </w:t>
      </w:r>
      <w:r w:rsidR="00F63AC7" w:rsidRPr="008A4CB9">
        <w:rPr>
          <w:rFonts w:asciiTheme="majorBidi" w:hAnsiTheme="majorBidi" w:cstheme="majorBidi"/>
          <w:i/>
          <w:iCs/>
          <w:sz w:val="23"/>
          <w:szCs w:val="23"/>
        </w:rPr>
        <w:t>&amp;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 Pollution Research,</w:t>
      </w:r>
      <w:r w:rsidRPr="008A4CB9">
        <w:rPr>
          <w:rFonts w:asciiTheme="majorBidi" w:hAnsiTheme="majorBidi" w:cstheme="majorBidi"/>
          <w:sz w:val="23"/>
          <w:szCs w:val="23"/>
        </w:rPr>
        <w:t xml:space="preserve"> 25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20968-20984.</w:t>
      </w:r>
      <w:r w:rsidR="005C2B0F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5C2B0F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https://doi.org/10.1007/s11356-018-2242-5.</w:t>
      </w:r>
    </w:p>
    <w:p w14:paraId="0DB4E000" w14:textId="77777777" w:rsidR="00615329" w:rsidRPr="008A4CB9" w:rsidRDefault="00AC0BBA" w:rsidP="00D11229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D11229">
        <w:rPr>
          <w:rFonts w:asciiTheme="majorBidi" w:hAnsiTheme="majorBidi" w:cstheme="majorBidi"/>
          <w:i/>
          <w:iCs/>
          <w:sz w:val="23"/>
          <w:szCs w:val="23"/>
        </w:rPr>
        <w:t>Campos, R.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Shimizu, M.H.M.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Volpini, R.A.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De Bragança, A.C.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Andrade, L.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Lopes, F.D.T.Q.D.S.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Olivo, C.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Canale, D. </w:t>
      </w:r>
      <w:r w:rsidR="003B574F" w:rsidRPr="00D11229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Seguro, A.C. 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>2012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):</w:t>
      </w:r>
      <w:r w:rsidR="00D11229">
        <w:rPr>
          <w:rFonts w:asciiTheme="majorBidi" w:hAnsiTheme="majorBidi" w:cstheme="majorBidi"/>
          <w:sz w:val="23"/>
          <w:szCs w:val="23"/>
        </w:rPr>
        <w:t xml:space="preserve"> </w:t>
      </w:r>
      <w:r w:rsidRPr="008A4CB9">
        <w:rPr>
          <w:rFonts w:asciiTheme="majorBidi" w:hAnsiTheme="majorBidi" w:cstheme="majorBidi"/>
          <w:sz w:val="23"/>
          <w:szCs w:val="23"/>
        </w:rPr>
        <w:t xml:space="preserve"> N-acetylcysteine prevents pulmonary edema and acute kidney injury in rats with sepsis submitted to mechanical ventilation.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American Journal of Physiology-Lung Cellular </w:t>
      </w:r>
      <w:r w:rsidR="00F63AC7" w:rsidRPr="008A4CB9">
        <w:rPr>
          <w:rFonts w:asciiTheme="majorBidi" w:hAnsiTheme="majorBidi" w:cstheme="majorBidi"/>
          <w:i/>
          <w:iCs/>
          <w:sz w:val="23"/>
          <w:szCs w:val="23"/>
        </w:rPr>
        <w:t>&amp;</w:t>
      </w:r>
      <w:r w:rsidR="00F63AC7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Pr="008A4CB9">
        <w:rPr>
          <w:rFonts w:asciiTheme="majorBidi" w:hAnsiTheme="majorBidi" w:cstheme="majorBidi"/>
          <w:i/>
          <w:sz w:val="23"/>
          <w:szCs w:val="23"/>
        </w:rPr>
        <w:t>Molecular Physiology,</w:t>
      </w:r>
      <w:r w:rsidRPr="008A4CB9">
        <w:rPr>
          <w:rFonts w:asciiTheme="majorBidi" w:hAnsiTheme="majorBidi" w:cstheme="majorBidi"/>
          <w:sz w:val="23"/>
          <w:szCs w:val="23"/>
        </w:rPr>
        <w:t xml:space="preserve"> 302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L640-L650.</w:t>
      </w:r>
      <w:r w:rsidR="005C2B0F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5C2B0F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https://doi.org/10.1152/ajplung.00097.2011.</w:t>
      </w:r>
    </w:p>
    <w:p w14:paraId="6F021067" w14:textId="77777777" w:rsidR="004B5948" w:rsidRDefault="00AC0BBA" w:rsidP="00D11229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D11229">
        <w:rPr>
          <w:rFonts w:asciiTheme="majorBidi" w:hAnsiTheme="majorBidi" w:cstheme="majorBidi"/>
          <w:i/>
          <w:iCs/>
          <w:sz w:val="23"/>
          <w:szCs w:val="23"/>
        </w:rPr>
        <w:t>Chamarthi, G.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Kamboj, M.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Olaoye, O.A.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Zeng, X. </w:t>
      </w:r>
      <w:r w:rsidR="003B574F" w:rsidRPr="00D11229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Koratala, A. 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(</w:t>
      </w:r>
      <w:r w:rsidR="00615329" w:rsidRPr="00D11229">
        <w:rPr>
          <w:rFonts w:asciiTheme="majorBidi" w:hAnsiTheme="majorBidi" w:cstheme="majorBidi"/>
          <w:i/>
          <w:iCs/>
          <w:sz w:val="23"/>
          <w:szCs w:val="23"/>
        </w:rPr>
        <w:t>2018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):</w:t>
      </w:r>
      <w:r w:rsidR="00615329" w:rsidRPr="008A4CB9">
        <w:rPr>
          <w:rFonts w:asciiTheme="majorBidi" w:hAnsiTheme="majorBidi" w:cstheme="majorBidi"/>
          <w:sz w:val="23"/>
          <w:szCs w:val="23"/>
        </w:rPr>
        <w:t xml:space="preserve"> Acute interstitial nephritis: a multifaceted disease. </w:t>
      </w:r>
      <w:r w:rsidR="00615329" w:rsidRPr="008A4CB9">
        <w:rPr>
          <w:rFonts w:asciiTheme="majorBidi" w:hAnsiTheme="majorBidi" w:cstheme="majorBidi"/>
          <w:i/>
          <w:sz w:val="23"/>
          <w:szCs w:val="23"/>
        </w:rPr>
        <w:t>Clinical Case Reports,</w:t>
      </w:r>
      <w:r w:rsidR="00615329" w:rsidRPr="008A4CB9">
        <w:rPr>
          <w:rFonts w:asciiTheme="majorBidi" w:hAnsiTheme="majorBidi" w:cstheme="majorBidi"/>
          <w:sz w:val="23"/>
          <w:szCs w:val="23"/>
        </w:rPr>
        <w:t xml:space="preserve"> 6</w:t>
      </w:r>
      <w:r w:rsidR="00615329" w:rsidRPr="008A4CB9">
        <w:rPr>
          <w:rFonts w:asciiTheme="majorBidi" w:hAnsiTheme="majorBidi" w:cstheme="majorBidi"/>
          <w:b/>
          <w:sz w:val="23"/>
          <w:szCs w:val="23"/>
        </w:rPr>
        <w:t>,</w:t>
      </w:r>
      <w:r w:rsidR="00615329" w:rsidRPr="008A4CB9">
        <w:rPr>
          <w:rFonts w:asciiTheme="majorBidi" w:hAnsiTheme="majorBidi" w:cstheme="majorBidi"/>
          <w:sz w:val="23"/>
          <w:szCs w:val="23"/>
        </w:rPr>
        <w:t xml:space="preserve"> 946-947.</w:t>
      </w:r>
      <w:r w:rsidR="005C2B0F" w:rsidRPr="008A4CB9">
        <w:rPr>
          <w:rFonts w:asciiTheme="majorBidi" w:hAnsiTheme="majorBidi" w:cstheme="majorBidi"/>
          <w:sz w:val="23"/>
          <w:szCs w:val="23"/>
        </w:rPr>
        <w:t xml:space="preserve"> </w:t>
      </w:r>
    </w:p>
    <w:p w14:paraId="3D3C31CC" w14:textId="77777777" w:rsidR="00615329" w:rsidRPr="008A4CB9" w:rsidRDefault="00AC0BBA" w:rsidP="004B5948">
      <w:pPr>
        <w:pStyle w:val="EndNoteBibliography"/>
        <w:spacing w:after="0"/>
        <w:ind w:left="720" w:hanging="11"/>
        <w:rPr>
          <w:rFonts w:asciiTheme="majorBidi" w:hAnsiTheme="majorBidi" w:cstheme="majorBidi"/>
          <w:sz w:val="23"/>
          <w:szCs w:val="23"/>
        </w:rPr>
      </w:pPr>
      <w:r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</w:t>
      </w:r>
      <w:hyperlink r:id="rId22" w:tgtFrame="_blank" w:history="1">
        <w:r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10.1002/ccr3.1456</w:t>
        </w:r>
      </w:hyperlink>
      <w:r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494F3068" w14:textId="77777777" w:rsidR="00615329" w:rsidRPr="008A4CB9" w:rsidRDefault="00AC0BBA" w:rsidP="00D11229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D11229">
        <w:rPr>
          <w:rFonts w:asciiTheme="majorBidi" w:hAnsiTheme="majorBidi" w:cstheme="majorBidi"/>
          <w:i/>
          <w:iCs/>
          <w:sz w:val="23"/>
          <w:szCs w:val="23"/>
        </w:rPr>
        <w:t>Chibber, S.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Farhan, M.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Hassan, I. 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Naseem, I. 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>2011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White light-mediated Cu (II)–5FU interaction augments the chemotherapeutic potential of 5-FU: an in vitro study. </w:t>
      </w:r>
      <w:r w:rsidRPr="008A4CB9">
        <w:rPr>
          <w:rFonts w:asciiTheme="majorBidi" w:hAnsiTheme="majorBidi" w:cstheme="majorBidi"/>
          <w:i/>
          <w:sz w:val="23"/>
          <w:szCs w:val="23"/>
        </w:rPr>
        <w:t>Tumor Biology,</w:t>
      </w:r>
      <w:r w:rsidRPr="008A4CB9">
        <w:rPr>
          <w:rFonts w:asciiTheme="majorBidi" w:hAnsiTheme="majorBidi" w:cstheme="majorBidi"/>
          <w:sz w:val="23"/>
          <w:szCs w:val="23"/>
        </w:rPr>
        <w:t xml:space="preserve"> 32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881-892.</w:t>
      </w:r>
      <w:r w:rsidR="005C2B0F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5C2B0F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https://doi.org/10.1007/s13277-011-0189-y.</w:t>
      </w:r>
    </w:p>
    <w:p w14:paraId="7E00E2B0" w14:textId="77777777" w:rsidR="00615329" w:rsidRPr="008A4CB9" w:rsidRDefault="00AC0BBA" w:rsidP="00D11229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D11229">
        <w:rPr>
          <w:rFonts w:asciiTheme="majorBidi" w:hAnsiTheme="majorBidi" w:cstheme="majorBidi"/>
          <w:i/>
          <w:iCs/>
          <w:sz w:val="23"/>
          <w:szCs w:val="23"/>
        </w:rPr>
        <w:t>Chrysostomou, D.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Roberts, L.A.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Marchesi, J.R. </w:t>
      </w:r>
      <w:r w:rsidR="003B574F" w:rsidRPr="00D11229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Kinross, J.M. 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>2023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Gut </w:t>
      </w:r>
      <w:r w:rsidRPr="008A4CB9">
        <w:rPr>
          <w:rFonts w:asciiTheme="majorBidi" w:hAnsiTheme="majorBidi" w:cstheme="majorBidi"/>
          <w:sz w:val="23"/>
          <w:szCs w:val="23"/>
        </w:rPr>
        <w:lastRenderedPageBreak/>
        <w:t xml:space="preserve">microbiota modulation of efficacy and toxicity of cancer chemotherapy and immunotherapy. </w:t>
      </w:r>
      <w:r w:rsidRPr="008A4CB9">
        <w:rPr>
          <w:rFonts w:asciiTheme="majorBidi" w:hAnsiTheme="majorBidi" w:cstheme="majorBidi"/>
          <w:i/>
          <w:sz w:val="23"/>
          <w:szCs w:val="23"/>
        </w:rPr>
        <w:t>Gastroenterology,</w:t>
      </w:r>
      <w:r w:rsidRPr="008A4CB9">
        <w:rPr>
          <w:rFonts w:asciiTheme="majorBidi" w:hAnsiTheme="majorBidi" w:cstheme="majorBidi"/>
          <w:sz w:val="23"/>
          <w:szCs w:val="23"/>
        </w:rPr>
        <w:t xml:space="preserve"> 164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198-213.</w:t>
      </w:r>
      <w:r w:rsidR="008D72F3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8D72F3" w:rsidRPr="008A4CB9">
        <w:rPr>
          <w:rFonts w:asciiTheme="majorBidi" w:hAnsiTheme="majorBidi" w:cstheme="majorBidi"/>
          <w:sz w:val="23"/>
          <w:szCs w:val="23"/>
          <w:shd w:val="clear" w:color="auto" w:fill="FFFFFF"/>
        </w:rPr>
        <w:t> </w:t>
      </w:r>
      <w:hyperlink r:id="rId23" w:history="1">
        <w:r w:rsidR="00EC11A8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https://doi.org/10.1053/</w:t>
        </w:r>
      </w:hyperlink>
      <w:r w:rsidR="00EC11A8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 xml:space="preserve"> </w:t>
      </w:r>
      <w:r w:rsidR="008D72F3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j.gastro.2022.10.018.</w:t>
      </w:r>
    </w:p>
    <w:p w14:paraId="03058323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Cotgreave, I.A.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1996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N-acetylcystei ne: Pharmacological considerations and experimental and clinical applications.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Advances in </w:t>
      </w:r>
      <w:r w:rsidR="00F63AC7" w:rsidRPr="008A4CB9">
        <w:rPr>
          <w:rFonts w:asciiTheme="majorBidi" w:hAnsiTheme="majorBidi" w:cstheme="majorBidi"/>
          <w:i/>
          <w:sz w:val="23"/>
          <w:szCs w:val="23"/>
        </w:rPr>
        <w:t>P</w:t>
      </w:r>
      <w:r w:rsidRPr="008A4CB9">
        <w:rPr>
          <w:rFonts w:asciiTheme="majorBidi" w:hAnsiTheme="majorBidi" w:cstheme="majorBidi"/>
          <w:i/>
          <w:sz w:val="23"/>
          <w:szCs w:val="23"/>
        </w:rPr>
        <w:t>harmacology,</w:t>
      </w:r>
      <w:r w:rsidRPr="008A4CB9">
        <w:rPr>
          <w:rFonts w:asciiTheme="majorBidi" w:hAnsiTheme="majorBidi" w:cstheme="majorBidi"/>
          <w:sz w:val="23"/>
          <w:szCs w:val="23"/>
        </w:rPr>
        <w:t xml:space="preserve"> 38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205-227.</w:t>
      </w:r>
      <w:r w:rsidR="008D72F3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24" w:tgtFrame="_blank" w:tooltip="Persistent link using digital object identifier" w:history="1">
        <w:r w:rsidR="008D72F3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https://doi.org/10.1016/S1054-3589(08)60985-0</w:t>
        </w:r>
      </w:hyperlink>
      <w:r w:rsidR="008D72F3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0584794F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De </w:t>
      </w:r>
      <w:r w:rsidR="003D1BBA" w:rsidRPr="00EC11A8">
        <w:rPr>
          <w:rFonts w:asciiTheme="majorBidi" w:hAnsiTheme="majorBidi" w:cstheme="majorBidi"/>
          <w:i/>
          <w:iCs/>
          <w:sz w:val="23"/>
          <w:szCs w:val="23"/>
        </w:rPr>
        <w:t>Andrade, G.L.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="003D1BBA"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Da Silva Souza, B.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="003D1BBA"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Araújo, D.D.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="003D1BBA"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De Freitas, C.D.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="003D1BBA"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De Oliveira, J.S. 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(2023):</w:t>
      </w:r>
      <w:r w:rsidRPr="008A4CB9">
        <w:rPr>
          <w:rFonts w:asciiTheme="majorBidi" w:hAnsiTheme="majorBidi" w:cstheme="majorBidi"/>
          <w:sz w:val="23"/>
          <w:szCs w:val="23"/>
        </w:rPr>
        <w:t xml:space="preserve"> Protective Effect of Plumeria Pudica Latex Proteins on Intestinal Mucositis Induced by 5-Fluorouracil. </w:t>
      </w:r>
      <w:r w:rsidRPr="008A4CB9">
        <w:rPr>
          <w:rFonts w:asciiTheme="majorBidi" w:hAnsiTheme="majorBidi" w:cstheme="majorBidi"/>
          <w:i/>
          <w:sz w:val="23"/>
          <w:szCs w:val="23"/>
        </w:rPr>
        <w:t>Mini Reviews in Medicinal Chemistry,</w:t>
      </w:r>
      <w:r w:rsidRPr="008A4CB9">
        <w:rPr>
          <w:rFonts w:asciiTheme="majorBidi" w:hAnsiTheme="majorBidi" w:cstheme="majorBidi"/>
          <w:sz w:val="23"/>
          <w:szCs w:val="23"/>
        </w:rPr>
        <w:t xml:space="preserve"> 23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298-306</w:t>
      </w:r>
      <w:r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  <w:r w:rsidR="008D72F3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 xml:space="preserve">  </w:t>
      </w:r>
      <w:hyperlink r:id="rId25" w:history="1">
        <w:r w:rsidR="008D72F3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https://doi.org/10.2174/1389557522666220817112943</w:t>
        </w:r>
      </w:hyperlink>
      <w:r w:rsidR="008D72F3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462E89E4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>Efrati, S.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Berman, S.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Siman-Tov, Y.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Lotan, R.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Averbukh, Z.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Weissgarten, J.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Golik, A.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2007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N-acetylcysteine attenuates NSAID-induced rat renal failure by restoring intrarenal prostaglandin synthesis. </w:t>
      </w:r>
      <w:r w:rsidRPr="008A4CB9">
        <w:rPr>
          <w:rFonts w:asciiTheme="majorBidi" w:hAnsiTheme="majorBidi" w:cstheme="majorBidi"/>
          <w:i/>
          <w:sz w:val="23"/>
          <w:szCs w:val="23"/>
        </w:rPr>
        <w:t>Nephrology Dialysis Transplantation,</w:t>
      </w:r>
      <w:r w:rsidRPr="008A4CB9">
        <w:rPr>
          <w:rFonts w:asciiTheme="majorBidi" w:hAnsiTheme="majorBidi" w:cstheme="majorBidi"/>
          <w:sz w:val="23"/>
          <w:szCs w:val="23"/>
        </w:rPr>
        <w:t xml:space="preserve"> 22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1873-1881.</w:t>
      </w:r>
      <w:r w:rsidR="008D72F3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26" w:history="1">
        <w:r w:rsidR="00EC11A8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https://doi.org/10.1093/ndt/gfm 113</w:t>
        </w:r>
      </w:hyperlink>
      <w:r w:rsidR="008D72F3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026CD786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>El-Sherbiny, M.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Fahmy, E.K.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Eisa, N.H.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Said, E.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Elkattawy, H.A.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Ebrahim, H.A.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Elsherbiny, N.M.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Ghoneim, F.M.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2021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Nanogold Particles Suppresses 5-Flurouracil-Induced Renal Injury: An Insight into the Modulation of Nrf-2 and Its Downstream Targets, HO-1 and γ-GCS. </w:t>
      </w:r>
      <w:r w:rsidRPr="008A4CB9">
        <w:rPr>
          <w:rFonts w:asciiTheme="majorBidi" w:hAnsiTheme="majorBidi" w:cstheme="majorBidi"/>
          <w:i/>
          <w:sz w:val="23"/>
          <w:szCs w:val="23"/>
        </w:rPr>
        <w:t>Molecules,</w:t>
      </w:r>
      <w:r w:rsidRPr="008A4CB9">
        <w:rPr>
          <w:rFonts w:asciiTheme="majorBidi" w:hAnsiTheme="majorBidi" w:cstheme="majorBidi"/>
          <w:sz w:val="23"/>
          <w:szCs w:val="23"/>
        </w:rPr>
        <w:t xml:space="preserve"> 26</w:t>
      </w:r>
      <w:r w:rsidR="00F63AC7" w:rsidRPr="008A4CB9">
        <w:rPr>
          <w:rFonts w:asciiTheme="majorBidi" w:hAnsiTheme="majorBidi" w:cstheme="majorBidi"/>
          <w:sz w:val="23"/>
          <w:szCs w:val="23"/>
        </w:rPr>
        <w:t>, 7684</w:t>
      </w:r>
      <w:r w:rsidRPr="008A4CB9">
        <w:rPr>
          <w:rFonts w:asciiTheme="majorBidi" w:hAnsiTheme="majorBidi" w:cstheme="majorBidi"/>
          <w:sz w:val="23"/>
          <w:szCs w:val="23"/>
        </w:rPr>
        <w:t>.</w:t>
      </w:r>
      <w:r w:rsidR="008D72F3" w:rsidRPr="008A4CB9">
        <w:rPr>
          <w:rFonts w:asciiTheme="majorBidi" w:hAnsiTheme="majorBidi" w:cstheme="majorBidi"/>
          <w:sz w:val="23"/>
          <w:szCs w:val="23"/>
        </w:rPr>
        <w:t xml:space="preserve">  </w:t>
      </w:r>
      <w:r w:rsidR="008D72F3" w:rsidRPr="008A4CB9">
        <w:rPr>
          <w:rFonts w:asciiTheme="majorBidi" w:hAnsiTheme="majorBidi" w:cstheme="majorBidi"/>
          <w:sz w:val="23"/>
          <w:szCs w:val="23"/>
          <w:shd w:val="clear" w:color="auto" w:fill="FFFFFF"/>
        </w:rPr>
        <w:t> </w:t>
      </w:r>
      <w:hyperlink r:id="rId27" w:history="1">
        <w:r w:rsidR="00EC11A8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https://doi.org/10.3390/molecules26247684</w:t>
        </w:r>
      </w:hyperlink>
      <w:r w:rsidR="00D54E0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2494E2DC" w14:textId="77777777" w:rsidR="00615329" w:rsidRPr="008A4CB9" w:rsidRDefault="00AC0BBA" w:rsidP="00D11229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D11229">
        <w:rPr>
          <w:rFonts w:asciiTheme="majorBidi" w:hAnsiTheme="majorBidi" w:cstheme="majorBidi"/>
          <w:i/>
          <w:iCs/>
          <w:sz w:val="23"/>
          <w:szCs w:val="23"/>
        </w:rPr>
        <w:t>Elghareeb, M.M.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Elshopakey, G.E.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Hendam, B.M.</w:t>
      </w:r>
      <w:r w:rsidR="000D3622" w:rsidRPr="00D11229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Rezk, S. </w:t>
      </w:r>
      <w:r w:rsidR="003B574F" w:rsidRPr="00D11229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 xml:space="preserve"> Lashen, S. 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D11229">
        <w:rPr>
          <w:rFonts w:asciiTheme="majorBidi" w:hAnsiTheme="majorBidi" w:cstheme="majorBidi"/>
          <w:i/>
          <w:iCs/>
          <w:sz w:val="23"/>
          <w:szCs w:val="23"/>
        </w:rPr>
        <w:t>2021</w:t>
      </w:r>
      <w:r w:rsidR="00D11229" w:rsidRPr="00D11229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Synergistic effects of Ficus Carica extract and extra virgin olive oil against oxidative injury, cytokine liberation, and inflammation mediated by 5-Fluorouracil in cardiac and renal tissues of male albino rats. </w:t>
      </w:r>
      <w:r w:rsidR="00F63AC7" w:rsidRPr="008A4CB9">
        <w:rPr>
          <w:rFonts w:asciiTheme="majorBidi" w:hAnsiTheme="majorBidi" w:cstheme="majorBidi"/>
          <w:i/>
          <w:sz w:val="23"/>
          <w:szCs w:val="23"/>
        </w:rPr>
        <w:t>Environmental Science</w:t>
      </w:r>
      <w:r w:rsidR="00F63AC7" w:rsidRPr="008A4CB9">
        <w:rPr>
          <w:rFonts w:asciiTheme="majorBidi" w:hAnsiTheme="majorBidi" w:cstheme="majorBidi"/>
          <w:i/>
          <w:iCs/>
          <w:sz w:val="23"/>
          <w:szCs w:val="23"/>
        </w:rPr>
        <w:t xml:space="preserve"> &amp;</w:t>
      </w:r>
      <w:r w:rsidR="00F63AC7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Pr="008A4CB9">
        <w:rPr>
          <w:rFonts w:asciiTheme="majorBidi" w:hAnsiTheme="majorBidi" w:cstheme="majorBidi"/>
          <w:i/>
          <w:sz w:val="23"/>
          <w:szCs w:val="23"/>
        </w:rPr>
        <w:t>Pollution Research,</w:t>
      </w:r>
      <w:r w:rsidRPr="008A4CB9">
        <w:rPr>
          <w:rFonts w:asciiTheme="majorBidi" w:hAnsiTheme="majorBidi" w:cstheme="majorBidi"/>
          <w:sz w:val="23"/>
          <w:szCs w:val="23"/>
        </w:rPr>
        <w:t xml:space="preserve"> 28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4558-4572.</w:t>
      </w:r>
      <w:r w:rsidR="00D54E0D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D54E0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https://doi.org/10.1007/s11356-020-10778-0.</w:t>
      </w:r>
    </w:p>
    <w:p w14:paraId="7ECFC7B8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Elsayed, H.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Zaazaa, A.M.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2024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="00EC11A8">
        <w:rPr>
          <w:rFonts w:asciiTheme="majorBidi" w:hAnsiTheme="majorBidi" w:cstheme="majorBidi"/>
          <w:sz w:val="23"/>
          <w:szCs w:val="23"/>
        </w:rPr>
        <w:t xml:space="preserve"> </w:t>
      </w:r>
      <w:r w:rsidRPr="008A4CB9">
        <w:rPr>
          <w:rFonts w:asciiTheme="majorBidi" w:hAnsiTheme="majorBidi" w:cstheme="majorBidi"/>
          <w:sz w:val="23"/>
          <w:szCs w:val="23"/>
        </w:rPr>
        <w:t xml:space="preserve">Effectiveness of l-carnitine Nanoparticles against Nephrotoxicity Induced by 5-Fluorouracil in Ehrlich ascites Carcinoma Bearing Mice. </w:t>
      </w:r>
      <w:r w:rsidRPr="008A4CB9">
        <w:rPr>
          <w:rFonts w:asciiTheme="majorBidi" w:hAnsiTheme="majorBidi" w:cstheme="majorBidi"/>
          <w:i/>
          <w:sz w:val="23"/>
          <w:szCs w:val="23"/>
        </w:rPr>
        <w:t>Egyptian Academic Journal of Biological Sciences, B. Zoology,</w:t>
      </w:r>
      <w:r w:rsidRPr="008A4CB9">
        <w:rPr>
          <w:rFonts w:asciiTheme="majorBidi" w:hAnsiTheme="majorBidi" w:cstheme="majorBidi"/>
          <w:sz w:val="23"/>
          <w:szCs w:val="23"/>
        </w:rPr>
        <w:t xml:space="preserve"> 16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31-46.</w:t>
      </w:r>
      <w:r w:rsidR="00D54E0D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D54E0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</w:t>
      </w:r>
      <w:hyperlink r:id="rId28" w:history="1">
        <w:r w:rsidR="00D54E0D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10.21608/eajbsz.</w:t>
        </w:r>
        <w:r w:rsidR="00EC11A8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 xml:space="preserve"> </w:t>
        </w:r>
        <w:r w:rsidR="00D54E0D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2024.340550</w:t>
        </w:r>
      </w:hyperlink>
      <w:r w:rsidR="00D54E0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042DDEB9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>Fitri, L.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Sardjono, T.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Simamora, D.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Sumarno, S.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Setyawati, S.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2011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High dose of N-acetylcysteine increase H2O2 and MDA levels and decrease GSH level of HUVECs exposed with malaria serum.</w:t>
      </w:r>
      <w:r w:rsidR="00F63AC7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F63AC7" w:rsidRPr="008A4CB9">
        <w:rPr>
          <w:rFonts w:asciiTheme="majorBidi" w:hAnsiTheme="majorBidi" w:cstheme="majorBidi"/>
          <w:i/>
          <w:iCs/>
          <w:sz w:val="23"/>
          <w:szCs w:val="23"/>
        </w:rPr>
        <w:t>Tropical Biomedicine</w:t>
      </w:r>
      <w:r w:rsidR="00F63AC7" w:rsidRPr="008A4CB9">
        <w:rPr>
          <w:rFonts w:asciiTheme="majorBidi" w:hAnsiTheme="majorBidi" w:cstheme="majorBidi"/>
          <w:sz w:val="23"/>
          <w:szCs w:val="23"/>
        </w:rPr>
        <w:t>, 28, 7-15.</w:t>
      </w:r>
    </w:p>
    <w:p w14:paraId="6EC622DD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>Gelen, V.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Şengül, E.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Yıldırım, S.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Atila, G.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2018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The protective effects of naringin against 5-fluorouracil-induced hepatotoxicity and nephrotoxicity in rats.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Iranian 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J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ournal of 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B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asic 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M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edical 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S</w:t>
      </w:r>
      <w:r w:rsidRPr="008A4CB9">
        <w:rPr>
          <w:rFonts w:asciiTheme="majorBidi" w:hAnsiTheme="majorBidi" w:cstheme="majorBidi"/>
          <w:i/>
          <w:sz w:val="23"/>
          <w:szCs w:val="23"/>
        </w:rPr>
        <w:t>ciences,</w:t>
      </w:r>
      <w:r w:rsidRPr="008A4CB9">
        <w:rPr>
          <w:rFonts w:asciiTheme="majorBidi" w:hAnsiTheme="majorBidi" w:cstheme="majorBidi"/>
          <w:sz w:val="23"/>
          <w:szCs w:val="23"/>
        </w:rPr>
        <w:t xml:space="preserve"> 21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404</w:t>
      </w:r>
      <w:r w:rsidR="00007F5B" w:rsidRPr="008A4CB9">
        <w:rPr>
          <w:rFonts w:asciiTheme="majorBidi" w:hAnsiTheme="majorBidi" w:cstheme="majorBidi"/>
          <w:sz w:val="23"/>
          <w:szCs w:val="23"/>
        </w:rPr>
        <w:t>-410</w:t>
      </w:r>
      <w:r w:rsidRPr="008A4CB9">
        <w:rPr>
          <w:rFonts w:asciiTheme="majorBidi" w:hAnsiTheme="majorBidi" w:cstheme="majorBidi"/>
          <w:sz w:val="23"/>
          <w:szCs w:val="23"/>
        </w:rPr>
        <w:t>.</w:t>
      </w:r>
      <w:r w:rsidR="00D54E0D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29" w:history="1">
        <w:r w:rsidR="00EC11A8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</w:t>
        </w:r>
      </w:hyperlink>
      <w:r w:rsidR="00EC11A8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 xml:space="preserve"> </w:t>
      </w:r>
      <w:hyperlink r:id="rId30" w:tgtFrame="_blank" w:history="1">
        <w:r w:rsidR="00D54E0D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10.22038/IJBMS.2018.27510.6714</w:t>
        </w:r>
      </w:hyperlink>
      <w:r w:rsidR="00D54E0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42347950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>Heyman, S.N.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Goldfarb, M.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Shina, A.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Karmeli, F.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Rosen, S.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2003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N-acetylcysteine ameliorates renal microcirculation: studies in rats.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Kidney 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I</w:t>
      </w:r>
      <w:r w:rsidRPr="008A4CB9">
        <w:rPr>
          <w:rFonts w:asciiTheme="majorBidi" w:hAnsiTheme="majorBidi" w:cstheme="majorBidi"/>
          <w:i/>
          <w:sz w:val="23"/>
          <w:szCs w:val="23"/>
        </w:rPr>
        <w:t>nternational,</w:t>
      </w:r>
      <w:r w:rsidRPr="008A4CB9">
        <w:rPr>
          <w:rFonts w:asciiTheme="majorBidi" w:hAnsiTheme="majorBidi" w:cstheme="majorBidi"/>
          <w:sz w:val="23"/>
          <w:szCs w:val="23"/>
        </w:rPr>
        <w:t xml:space="preserve"> 63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634-641.</w:t>
      </w:r>
      <w:r w:rsidR="00D54E0D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31" w:history="1">
        <w:r w:rsidR="00EC11A8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https://doi.org/10.1046/j.1523-1755</w:t>
        </w:r>
      </w:hyperlink>
      <w:r w:rsidR="00D54E0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  <w:r w:rsidR="00EC11A8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 xml:space="preserve"> </w:t>
      </w:r>
      <w:r w:rsidR="00D54E0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2003.00783.x.</w:t>
      </w:r>
    </w:p>
    <w:p w14:paraId="721EC3CE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>Kuan, H.-Y.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Smith, D.E.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Ensminger, W.D.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Knol, J.A.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Deremer, S.J.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Yang, Z.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Stetson, P.L.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1998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Regional pharmacokinetics of 5-fluorouracil in dogs: role of the liver, gastrointestinal tract, and lungs. </w:t>
      </w:r>
      <w:r w:rsidRPr="008A4CB9">
        <w:rPr>
          <w:rFonts w:asciiTheme="majorBidi" w:hAnsiTheme="majorBidi" w:cstheme="majorBidi"/>
          <w:i/>
          <w:sz w:val="23"/>
          <w:szCs w:val="23"/>
        </w:rPr>
        <w:t>C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ancer R</w:t>
      </w:r>
      <w:r w:rsidRPr="008A4CB9">
        <w:rPr>
          <w:rFonts w:asciiTheme="majorBidi" w:hAnsiTheme="majorBidi" w:cstheme="majorBidi"/>
          <w:i/>
          <w:sz w:val="23"/>
          <w:szCs w:val="23"/>
        </w:rPr>
        <w:t>esearch,</w:t>
      </w:r>
      <w:r w:rsidRPr="008A4CB9">
        <w:rPr>
          <w:rFonts w:asciiTheme="majorBidi" w:hAnsiTheme="majorBidi" w:cstheme="majorBidi"/>
          <w:sz w:val="23"/>
          <w:szCs w:val="23"/>
        </w:rPr>
        <w:t xml:space="preserve"> 58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1688-1694.</w:t>
      </w:r>
    </w:p>
    <w:p w14:paraId="214ABC8F" w14:textId="77777777" w:rsidR="0089756A" w:rsidRDefault="00AC0BBA" w:rsidP="00EC11A8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>Kwiatkowska, E.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Domański, L.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Dziedziejko, V.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Kajdy, A.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Stefańska, K.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Kwiatkowski, S.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="00615329" w:rsidRPr="00EC11A8">
        <w:rPr>
          <w:rFonts w:asciiTheme="majorBidi" w:hAnsiTheme="majorBidi" w:cstheme="majorBidi"/>
          <w:i/>
          <w:iCs/>
          <w:sz w:val="23"/>
          <w:szCs w:val="23"/>
        </w:rPr>
        <w:t>2021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="00615329" w:rsidRPr="008A4CB9">
        <w:rPr>
          <w:rFonts w:asciiTheme="majorBidi" w:hAnsiTheme="majorBidi" w:cstheme="majorBidi"/>
          <w:sz w:val="23"/>
          <w:szCs w:val="23"/>
        </w:rPr>
        <w:t xml:space="preserve"> The mechanism of drug nephrotoxicity and the methods for preventing kidney damage. </w:t>
      </w:r>
      <w:r w:rsidR="00615329" w:rsidRPr="008A4CB9">
        <w:rPr>
          <w:rFonts w:asciiTheme="majorBidi" w:hAnsiTheme="majorBidi" w:cstheme="majorBidi"/>
          <w:i/>
          <w:sz w:val="23"/>
          <w:szCs w:val="23"/>
        </w:rPr>
        <w:t>International Journal of Molecular Sciences,</w:t>
      </w:r>
      <w:r w:rsidR="00615329" w:rsidRPr="008A4CB9">
        <w:rPr>
          <w:rFonts w:asciiTheme="majorBidi" w:hAnsiTheme="majorBidi" w:cstheme="majorBidi"/>
          <w:sz w:val="23"/>
          <w:szCs w:val="23"/>
        </w:rPr>
        <w:t xml:space="preserve"> 22</w:t>
      </w:r>
      <w:r w:rsidR="00615329" w:rsidRPr="008A4CB9">
        <w:rPr>
          <w:rFonts w:asciiTheme="majorBidi" w:hAnsiTheme="majorBidi" w:cstheme="majorBidi"/>
          <w:b/>
          <w:sz w:val="23"/>
          <w:szCs w:val="23"/>
        </w:rPr>
        <w:t>,</w:t>
      </w:r>
      <w:r w:rsidR="00615329" w:rsidRPr="008A4CB9">
        <w:rPr>
          <w:rFonts w:asciiTheme="majorBidi" w:hAnsiTheme="majorBidi" w:cstheme="majorBidi"/>
          <w:sz w:val="23"/>
          <w:szCs w:val="23"/>
        </w:rPr>
        <w:t xml:space="preserve"> </w:t>
      </w:r>
    </w:p>
    <w:p w14:paraId="4B308434" w14:textId="77777777" w:rsidR="00615329" w:rsidRPr="008A4CB9" w:rsidRDefault="00AC0BBA" w:rsidP="0089756A">
      <w:pPr>
        <w:pStyle w:val="EndNoteBibliography"/>
        <w:spacing w:after="0"/>
        <w:ind w:left="720" w:hanging="11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8A4CB9">
        <w:rPr>
          <w:rFonts w:asciiTheme="majorBidi" w:hAnsiTheme="majorBidi" w:cstheme="majorBidi"/>
          <w:sz w:val="23"/>
          <w:szCs w:val="23"/>
        </w:rPr>
        <w:t>6109.</w:t>
      </w:r>
      <w:r w:rsidR="00D54E0D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D54E0D" w:rsidRPr="008A4CB9">
        <w:rPr>
          <w:rFonts w:asciiTheme="majorBidi" w:hAnsiTheme="majorBidi" w:cstheme="majorBidi"/>
          <w:sz w:val="23"/>
          <w:szCs w:val="23"/>
          <w:shd w:val="clear" w:color="auto" w:fill="FFFFFF"/>
        </w:rPr>
        <w:t> </w:t>
      </w:r>
      <w:hyperlink r:id="rId32" w:history="1">
        <w:r w:rsidR="00D54E0D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https://doi.org/10.3390/ijms22116109</w:t>
        </w:r>
      </w:hyperlink>
      <w:r w:rsidR="00D54E0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1F4C98F5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>Levey, A.S.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Eckardt, K.-U.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Tsukamoto, Y.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Levin, A.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Coresh, J.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Rossert, J.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Zeeuw, D.D.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Hostetter, T.H.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Lameire, N.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Eknoyan, G.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2005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</w:t>
      </w:r>
      <w:r w:rsidR="00EC11A8">
        <w:rPr>
          <w:rFonts w:asciiTheme="majorBidi" w:hAnsiTheme="majorBidi" w:cstheme="majorBidi"/>
          <w:i/>
          <w:iCs/>
          <w:sz w:val="23"/>
          <w:szCs w:val="23"/>
        </w:rPr>
        <w:t>:</w:t>
      </w:r>
      <w:r w:rsidRPr="008A4CB9">
        <w:rPr>
          <w:rFonts w:asciiTheme="majorBidi" w:hAnsiTheme="majorBidi" w:cstheme="majorBidi"/>
          <w:sz w:val="23"/>
          <w:szCs w:val="23"/>
        </w:rPr>
        <w:t xml:space="preserve"> Definition and classification of chronic kidney disease: a position statement from Kidney Disease: Improving </w:t>
      </w:r>
      <w:r w:rsidRPr="008A4CB9">
        <w:rPr>
          <w:rFonts w:asciiTheme="majorBidi" w:hAnsiTheme="majorBidi" w:cstheme="majorBidi"/>
          <w:sz w:val="23"/>
          <w:szCs w:val="23"/>
        </w:rPr>
        <w:lastRenderedPageBreak/>
        <w:t xml:space="preserve">Global Outcomes (KDIGO). 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Kidney I</w:t>
      </w:r>
      <w:r w:rsidRPr="008A4CB9">
        <w:rPr>
          <w:rFonts w:asciiTheme="majorBidi" w:hAnsiTheme="majorBidi" w:cstheme="majorBidi"/>
          <w:i/>
          <w:sz w:val="23"/>
          <w:szCs w:val="23"/>
        </w:rPr>
        <w:t>nternational,</w:t>
      </w:r>
      <w:r w:rsidRPr="008A4CB9">
        <w:rPr>
          <w:rFonts w:asciiTheme="majorBidi" w:hAnsiTheme="majorBidi" w:cstheme="majorBidi"/>
          <w:sz w:val="23"/>
          <w:szCs w:val="23"/>
        </w:rPr>
        <w:t xml:space="preserve"> 67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2089-2100.</w:t>
      </w:r>
      <w:r w:rsidR="00D54E0D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33" w:tgtFrame="_blank" w:tooltip="Persistent link using digital object identifier" w:history="1">
        <w:r w:rsidR="00D54E0D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https://doi.org/10.1111/j.1523-1755.2005.00365.x</w:t>
        </w:r>
      </w:hyperlink>
      <w:r w:rsidR="00D54E0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5894AF37" w14:textId="77777777" w:rsidR="00615329" w:rsidRPr="008A4CB9" w:rsidRDefault="00AC0BBA" w:rsidP="00D32324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D32324">
        <w:rPr>
          <w:rFonts w:asciiTheme="majorBidi" w:hAnsiTheme="majorBidi" w:cstheme="majorBidi"/>
          <w:i/>
          <w:iCs/>
          <w:sz w:val="23"/>
          <w:szCs w:val="23"/>
        </w:rPr>
        <w:t>Longley, D.B.</w:t>
      </w:r>
      <w:r w:rsidR="000D3622" w:rsidRPr="00D32324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D32324">
        <w:rPr>
          <w:rFonts w:asciiTheme="majorBidi" w:hAnsiTheme="majorBidi" w:cstheme="majorBidi"/>
          <w:i/>
          <w:iCs/>
          <w:sz w:val="23"/>
          <w:szCs w:val="23"/>
        </w:rPr>
        <w:t xml:space="preserve"> Harkin, D.P. </w:t>
      </w:r>
      <w:r w:rsidR="003B574F" w:rsidRPr="00D32324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32324">
        <w:rPr>
          <w:rFonts w:asciiTheme="majorBidi" w:hAnsiTheme="majorBidi" w:cstheme="majorBidi"/>
          <w:i/>
          <w:iCs/>
          <w:sz w:val="23"/>
          <w:szCs w:val="23"/>
        </w:rPr>
        <w:t xml:space="preserve"> Johnston, P.G. </w:t>
      </w:r>
      <w:r w:rsidR="00D32324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D32324">
        <w:rPr>
          <w:rFonts w:asciiTheme="majorBidi" w:hAnsiTheme="majorBidi" w:cstheme="majorBidi"/>
          <w:i/>
          <w:iCs/>
          <w:sz w:val="23"/>
          <w:szCs w:val="23"/>
        </w:rPr>
        <w:t>2003</w:t>
      </w:r>
      <w:r w:rsidR="00D32324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5-fluorouracil: mechanisms of action and clinical strategies.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Nature 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R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eviews 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C</w:t>
      </w:r>
      <w:r w:rsidRPr="008A4CB9">
        <w:rPr>
          <w:rFonts w:asciiTheme="majorBidi" w:hAnsiTheme="majorBidi" w:cstheme="majorBidi"/>
          <w:i/>
          <w:sz w:val="23"/>
          <w:szCs w:val="23"/>
        </w:rPr>
        <w:t>ancer,</w:t>
      </w:r>
      <w:r w:rsidRPr="008A4CB9">
        <w:rPr>
          <w:rFonts w:asciiTheme="majorBidi" w:hAnsiTheme="majorBidi" w:cstheme="majorBidi"/>
          <w:sz w:val="23"/>
          <w:szCs w:val="23"/>
        </w:rPr>
        <w:t xml:space="preserve"> 3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330-338</w:t>
      </w:r>
      <w:r w:rsidR="00B63BA8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u w:val="none"/>
          <w:bdr w:val="none" w:sz="0" w:space="0" w:color="auto" w:frame="1"/>
        </w:rPr>
        <w:t xml:space="preserve">. </w:t>
      </w:r>
      <w:r w:rsidR="00D54E0D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</w:t>
      </w:r>
      <w:hyperlink r:id="rId34" w:tgtFrame="_blank" w:history="1">
        <w:r w:rsidR="00D54E0D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10.1038/nrc1074</w:t>
        </w:r>
      </w:hyperlink>
      <w:r w:rsidR="00B63BA8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5B12C45E" w14:textId="77777777" w:rsidR="00615329" w:rsidRDefault="00AC0BBA" w:rsidP="00EC11A8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>Luque, Y., Louis, K.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Jouanneau, C.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Placier, S.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Esteve, E.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Bazin, D.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Rondeau, E., Letavernier, E.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Wolfromm, A.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Gosset, C.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2017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Vancomycin-associated cast nephropathy.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Journal of the American Society of Nephrology: 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Journal of the American Society of Nephrology</w:t>
      </w:r>
      <w:r w:rsidRPr="008A4CB9">
        <w:rPr>
          <w:rFonts w:asciiTheme="majorBidi" w:hAnsiTheme="majorBidi" w:cstheme="majorBidi"/>
          <w:i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28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1723</w:t>
      </w:r>
      <w:r w:rsidR="00007F5B" w:rsidRPr="008A4CB9">
        <w:rPr>
          <w:rFonts w:asciiTheme="majorBidi" w:hAnsiTheme="majorBidi" w:cstheme="majorBidi"/>
          <w:sz w:val="23"/>
          <w:szCs w:val="23"/>
          <w:shd w:val="clear" w:color="auto" w:fill="FFFFFF"/>
        </w:rPr>
        <w:t>-</w:t>
      </w:r>
      <w:r w:rsidR="00007F5B" w:rsidRPr="008A4CB9">
        <w:rPr>
          <w:rFonts w:asciiTheme="majorBidi" w:hAnsiTheme="majorBidi" w:cstheme="majorBidi"/>
          <w:sz w:val="23"/>
          <w:szCs w:val="23"/>
        </w:rPr>
        <w:t>1728.</w:t>
      </w:r>
      <w:r w:rsidR="00053C6E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35" w:history="1">
        <w:r w:rsidR="00D32324" w:rsidRPr="00F77097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https://doi.org/10.1681/ASN.2016080867</w:t>
        </w:r>
      </w:hyperlink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7A043FDC" w14:textId="77777777" w:rsidR="00615329" w:rsidRPr="008A4CB9" w:rsidRDefault="00AC0BBA" w:rsidP="00D32324">
      <w:pPr>
        <w:shd w:val="clear" w:color="auto" w:fill="FFFFFF"/>
        <w:spacing w:after="0" w:line="240" w:lineRule="auto"/>
        <w:ind w:left="720" w:hanging="720"/>
        <w:jc w:val="both"/>
        <w:rPr>
          <w:rFonts w:asciiTheme="majorBidi" w:hAnsiTheme="majorBidi" w:cstheme="majorBidi"/>
          <w:sz w:val="23"/>
          <w:szCs w:val="23"/>
        </w:rPr>
      </w:pPr>
      <w:r w:rsidRPr="00D32324">
        <w:rPr>
          <w:rFonts w:asciiTheme="majorBidi" w:hAnsiTheme="majorBidi" w:cstheme="majorBidi"/>
          <w:i/>
          <w:iCs/>
          <w:sz w:val="23"/>
          <w:szCs w:val="23"/>
        </w:rPr>
        <w:t xml:space="preserve">Meister, A. </w:t>
      </w:r>
      <w:r w:rsidR="003B574F" w:rsidRPr="00D32324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D32324">
        <w:rPr>
          <w:rFonts w:asciiTheme="majorBidi" w:hAnsiTheme="majorBidi" w:cstheme="majorBidi"/>
          <w:i/>
          <w:iCs/>
          <w:sz w:val="23"/>
          <w:szCs w:val="23"/>
        </w:rPr>
        <w:t xml:space="preserve"> Anderson, M.E. </w:t>
      </w:r>
      <w:r w:rsidR="00D32324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D32324">
        <w:rPr>
          <w:rFonts w:asciiTheme="majorBidi" w:hAnsiTheme="majorBidi" w:cstheme="majorBidi"/>
          <w:i/>
          <w:iCs/>
          <w:sz w:val="23"/>
          <w:szCs w:val="23"/>
        </w:rPr>
        <w:t>1983</w:t>
      </w:r>
      <w:r w:rsidR="00D32324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D32324">
        <w:rPr>
          <w:rFonts w:asciiTheme="majorBidi" w:hAnsiTheme="majorBidi" w:cstheme="majorBidi"/>
          <w:i/>
          <w:iCs/>
          <w:sz w:val="23"/>
          <w:szCs w:val="23"/>
        </w:rPr>
        <w:t xml:space="preserve"> </w:t>
      </w:r>
      <w:r w:rsidRPr="008A4CB9">
        <w:rPr>
          <w:rFonts w:asciiTheme="majorBidi" w:hAnsiTheme="majorBidi" w:cstheme="majorBidi"/>
          <w:sz w:val="23"/>
          <w:szCs w:val="23"/>
        </w:rPr>
        <w:t xml:space="preserve">Glutathione.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Annual 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R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eview of 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B</w:t>
      </w:r>
      <w:r w:rsidRPr="008A4CB9">
        <w:rPr>
          <w:rFonts w:asciiTheme="majorBidi" w:hAnsiTheme="majorBidi" w:cstheme="majorBidi"/>
          <w:i/>
          <w:sz w:val="23"/>
          <w:szCs w:val="23"/>
        </w:rPr>
        <w:t>iochemistry,</w:t>
      </w:r>
      <w:r w:rsidRPr="008A4CB9">
        <w:rPr>
          <w:rFonts w:asciiTheme="majorBidi" w:hAnsiTheme="majorBidi" w:cstheme="majorBidi"/>
          <w:sz w:val="23"/>
          <w:szCs w:val="23"/>
        </w:rPr>
        <w:t xml:space="preserve"> 52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711-760.</w:t>
      </w:r>
      <w:r w:rsidR="00053C6E" w:rsidRPr="008A4CB9">
        <w:rPr>
          <w:rFonts w:asciiTheme="majorBidi" w:hAnsiTheme="majorBidi" w:cstheme="majorBidi"/>
          <w:sz w:val="23"/>
          <w:szCs w:val="23"/>
        </w:rPr>
        <w:t> </w:t>
      </w:r>
      <w:hyperlink r:id="rId36" w:history="1">
        <w:r w:rsidR="00EC11A8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</w:t>
        </w:r>
      </w:hyperlink>
      <w:hyperlink r:id="rId37" w:tgtFrame="_blank" w:history="1">
        <w:r w:rsidR="00053C6E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10.1146/</w:t>
        </w:r>
        <w:r w:rsidR="00EC11A8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 xml:space="preserve"> </w:t>
        </w:r>
        <w:r w:rsidR="00053C6E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annurev.</w:t>
        </w:r>
        <w:r w:rsidR="00EC11A8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 xml:space="preserve"> </w:t>
        </w:r>
        <w:r w:rsidR="00053C6E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bi.52.070183.003431</w:t>
        </w:r>
      </w:hyperlink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1012C27A" w14:textId="77777777" w:rsidR="00615329" w:rsidRPr="008A4CB9" w:rsidRDefault="00AC0BBA" w:rsidP="0061019A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61019A">
        <w:rPr>
          <w:rFonts w:asciiTheme="majorBidi" w:hAnsiTheme="majorBidi" w:cstheme="majorBidi"/>
          <w:i/>
          <w:iCs/>
          <w:sz w:val="23"/>
          <w:szCs w:val="23"/>
        </w:rPr>
        <w:t>Mody, H.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Ramakrishnan, V.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Chaar, M.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Lezeau, J.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Rump, A.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Taha, K.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Lesko, L. </w:t>
      </w:r>
      <w:r w:rsidR="003B574F" w:rsidRPr="0061019A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Ait‐Oudhia, S. 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>2020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A Review on Drug‐Induced Nephrotoxicity: Pathophysiological Mechanisms, Drug Classes, Clinical Management, and Recent Advances in Mathematical Modeling and Simulation Approaches. </w:t>
      </w:r>
      <w:r w:rsidRPr="008A4CB9">
        <w:rPr>
          <w:rFonts w:asciiTheme="majorBidi" w:hAnsiTheme="majorBidi" w:cstheme="majorBidi"/>
          <w:i/>
          <w:sz w:val="23"/>
          <w:szCs w:val="23"/>
        </w:rPr>
        <w:t>Clinical Pharmacology in Drug Development,</w:t>
      </w:r>
      <w:r w:rsidRPr="008A4CB9">
        <w:rPr>
          <w:rFonts w:asciiTheme="majorBidi" w:hAnsiTheme="majorBidi" w:cstheme="majorBidi"/>
          <w:sz w:val="23"/>
          <w:szCs w:val="23"/>
        </w:rPr>
        <w:t xml:space="preserve"> 9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896-909.</w:t>
      </w:r>
      <w:r w:rsidR="00053C6E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38" w:history="1">
        <w:r w:rsidR="0061019A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https://doi.org/10</w:t>
        </w:r>
      </w:hyperlink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  <w:r w:rsidR="0061019A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 xml:space="preserve"> </w:t>
      </w:r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1002/cpdd.879.</w:t>
      </w:r>
    </w:p>
    <w:p w14:paraId="3ABB76FF" w14:textId="77777777" w:rsidR="00615329" w:rsidRPr="008A4CB9" w:rsidRDefault="00AC0BBA" w:rsidP="0061019A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Nouri, A. </w:t>
      </w:r>
      <w:r w:rsidR="003B574F" w:rsidRPr="0061019A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Heidarian, E. 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>2019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Ameliorative effects of N‐acetyl cysteine on diclofenac‐induced renal injury in male rats based on serum biochemical parameters, oxidative biomarkers, and histopathological study.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Journal of 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F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ood </w:t>
      </w:r>
      <w:r w:rsidR="00007F5B" w:rsidRPr="008A4CB9">
        <w:rPr>
          <w:rFonts w:asciiTheme="majorBidi" w:hAnsiTheme="majorBidi" w:cstheme="majorBidi"/>
          <w:i/>
          <w:sz w:val="23"/>
          <w:szCs w:val="23"/>
        </w:rPr>
        <w:t>B</w:t>
      </w:r>
      <w:r w:rsidRPr="008A4CB9">
        <w:rPr>
          <w:rFonts w:asciiTheme="majorBidi" w:hAnsiTheme="majorBidi" w:cstheme="majorBidi"/>
          <w:i/>
          <w:sz w:val="23"/>
          <w:szCs w:val="23"/>
        </w:rPr>
        <w:t>iochemistry,</w:t>
      </w:r>
      <w:r w:rsidRPr="008A4CB9">
        <w:rPr>
          <w:rFonts w:asciiTheme="majorBidi" w:hAnsiTheme="majorBidi" w:cstheme="majorBidi"/>
          <w:sz w:val="23"/>
          <w:szCs w:val="23"/>
        </w:rPr>
        <w:t xml:space="preserve"> 43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e12950.</w:t>
      </w:r>
      <w:r w:rsidR="00053C6E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39" w:history="1">
        <w:r w:rsidR="00EC11A8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https://doi.org/10.1111/</w:t>
        </w:r>
      </w:hyperlink>
      <w:r w:rsidR="00EC11A8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 xml:space="preserve"> </w:t>
      </w:r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jfbc.</w:t>
      </w:r>
      <w:r w:rsidR="00EC11A8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 xml:space="preserve"> </w:t>
      </w:r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12950.</w:t>
      </w:r>
    </w:p>
    <w:p w14:paraId="44D0E2B6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>Ohkawa, H.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Ohishi, N.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Yagi, K.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1979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Assay for l</w:t>
      </w:r>
      <w:r w:rsidR="00E33BB0" w:rsidRPr="008A4CB9">
        <w:rPr>
          <w:rFonts w:asciiTheme="majorBidi" w:hAnsiTheme="majorBidi" w:cstheme="majorBidi"/>
          <w:sz w:val="23"/>
          <w:szCs w:val="23"/>
        </w:rPr>
        <w:t xml:space="preserve">i.p. </w:t>
      </w:r>
      <w:r w:rsidRPr="008A4CB9">
        <w:rPr>
          <w:rFonts w:asciiTheme="majorBidi" w:hAnsiTheme="majorBidi" w:cstheme="majorBidi"/>
          <w:sz w:val="23"/>
          <w:szCs w:val="23"/>
        </w:rPr>
        <w:t xml:space="preserve">id peroxides in animal tissues by thiobarbituric acid reaction.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Analytical </w:t>
      </w:r>
      <w:r w:rsidR="00653C26" w:rsidRPr="008A4CB9">
        <w:rPr>
          <w:rFonts w:asciiTheme="majorBidi" w:hAnsiTheme="majorBidi" w:cstheme="majorBidi"/>
          <w:i/>
          <w:sz w:val="23"/>
          <w:szCs w:val="23"/>
        </w:rPr>
        <w:t>B</w:t>
      </w:r>
      <w:r w:rsidRPr="008A4CB9">
        <w:rPr>
          <w:rFonts w:asciiTheme="majorBidi" w:hAnsiTheme="majorBidi" w:cstheme="majorBidi"/>
          <w:i/>
          <w:sz w:val="23"/>
          <w:szCs w:val="23"/>
        </w:rPr>
        <w:t>iochemistry,</w:t>
      </w:r>
      <w:r w:rsidRPr="008A4CB9">
        <w:rPr>
          <w:rFonts w:asciiTheme="majorBidi" w:hAnsiTheme="majorBidi" w:cstheme="majorBidi"/>
          <w:sz w:val="23"/>
          <w:szCs w:val="23"/>
        </w:rPr>
        <w:t xml:space="preserve"> 95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351-358.</w:t>
      </w:r>
      <w:r w:rsidR="00053C6E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40" w:history="1">
        <w:r w:rsidR="00EC11A8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https://doi.org/10.1016/0003-2697(79)</w:t>
        </w:r>
      </w:hyperlink>
      <w:r w:rsidR="00EC11A8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 xml:space="preserve"> </w:t>
      </w:r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90738-3.</w:t>
      </w:r>
    </w:p>
    <w:p w14:paraId="1C96444C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Perazella, M.A.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2019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Drug-induced acute kidney injury: diverse mechanisms of tubular injury.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Current </w:t>
      </w:r>
      <w:r w:rsidR="00653C26" w:rsidRPr="008A4CB9">
        <w:rPr>
          <w:rFonts w:asciiTheme="majorBidi" w:hAnsiTheme="majorBidi" w:cstheme="majorBidi"/>
          <w:i/>
          <w:sz w:val="23"/>
          <w:szCs w:val="23"/>
        </w:rPr>
        <w:t>O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pinion in </w:t>
      </w:r>
      <w:r w:rsidR="00653C26" w:rsidRPr="008A4CB9">
        <w:rPr>
          <w:rFonts w:asciiTheme="majorBidi" w:hAnsiTheme="majorBidi" w:cstheme="majorBidi"/>
          <w:i/>
          <w:sz w:val="23"/>
          <w:szCs w:val="23"/>
        </w:rPr>
        <w:t>C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ritical </w:t>
      </w:r>
      <w:r w:rsidR="00653C26" w:rsidRPr="008A4CB9">
        <w:rPr>
          <w:rFonts w:asciiTheme="majorBidi" w:hAnsiTheme="majorBidi" w:cstheme="majorBidi"/>
          <w:i/>
          <w:sz w:val="23"/>
          <w:szCs w:val="23"/>
        </w:rPr>
        <w:t>C</w:t>
      </w:r>
      <w:r w:rsidRPr="008A4CB9">
        <w:rPr>
          <w:rFonts w:asciiTheme="majorBidi" w:hAnsiTheme="majorBidi" w:cstheme="majorBidi"/>
          <w:i/>
          <w:sz w:val="23"/>
          <w:szCs w:val="23"/>
        </w:rPr>
        <w:t>are,</w:t>
      </w:r>
      <w:r w:rsidRPr="008A4CB9">
        <w:rPr>
          <w:rFonts w:asciiTheme="majorBidi" w:hAnsiTheme="majorBidi" w:cstheme="majorBidi"/>
          <w:sz w:val="23"/>
          <w:szCs w:val="23"/>
        </w:rPr>
        <w:t xml:space="preserve"> 25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550-557.</w:t>
      </w:r>
      <w:r w:rsidR="00053C6E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https://doi.org/10.1097/MCC.0000000000000653.</w:t>
      </w:r>
    </w:p>
    <w:p w14:paraId="4BC6EBD4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>Rashid, S.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Ali, N.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Nafees, S.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Ahmad, S.T.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Hasan, S.K.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Sultana, S.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2013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Abrogation of 5-flourouracil induced renal toxicity by bee propolis via targeting oxidative stress and inflammation in Wistar rats.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Journal of Pharmacy </w:t>
      </w:r>
      <w:r w:rsidR="00653C26" w:rsidRPr="008A4CB9">
        <w:rPr>
          <w:rFonts w:asciiTheme="majorBidi" w:hAnsiTheme="majorBidi" w:cstheme="majorBidi"/>
          <w:i/>
          <w:sz w:val="23"/>
          <w:szCs w:val="23"/>
        </w:rPr>
        <w:t>R</w:t>
      </w:r>
      <w:r w:rsidRPr="008A4CB9">
        <w:rPr>
          <w:rFonts w:asciiTheme="majorBidi" w:hAnsiTheme="majorBidi" w:cstheme="majorBidi"/>
          <w:i/>
          <w:sz w:val="23"/>
          <w:szCs w:val="23"/>
        </w:rPr>
        <w:t>esearch,</w:t>
      </w:r>
      <w:r w:rsidRPr="008A4CB9">
        <w:rPr>
          <w:rFonts w:asciiTheme="majorBidi" w:hAnsiTheme="majorBidi" w:cstheme="majorBidi"/>
          <w:sz w:val="23"/>
          <w:szCs w:val="23"/>
        </w:rPr>
        <w:t xml:space="preserve"> 7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189-194.</w:t>
      </w:r>
      <w:r w:rsidR="00053C6E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</w:t>
      </w:r>
      <w:hyperlink r:id="rId41" w:tgtFrame="_blank" w:history="1">
        <w:r w:rsidR="00053C6E" w:rsidRPr="008A4CB9">
          <w:rPr>
            <w:rStyle w:val="Hyperlink"/>
            <w:rFonts w:asciiTheme="majorBidi" w:hAnsiTheme="majorBidi" w:cstheme="majorBidi"/>
            <w:color w:val="auto"/>
            <w:sz w:val="23"/>
            <w:szCs w:val="23"/>
            <w:bdr w:val="none" w:sz="0" w:space="0" w:color="auto" w:frame="1"/>
          </w:rPr>
          <w:t>10.1016/j.jopr.2013.03.003</w:t>
        </w:r>
      </w:hyperlink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29520426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>Rashid, S.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Ali, N.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Nafees, S.</w:t>
      </w:r>
      <w:r w:rsidR="000D3622" w:rsidRPr="00EC11A8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Hasan, S.K. </w:t>
      </w:r>
      <w:r w:rsidR="003B574F" w:rsidRPr="00EC11A8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 Sultana, S.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2014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Mitigation of 5-Fluorouracil induced renal toxicity by chrysin via targeting oxidative stress and apoptosis in wistar rats.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Food </w:t>
      </w:r>
      <w:r w:rsidR="00653C26" w:rsidRPr="008A4CB9">
        <w:rPr>
          <w:rFonts w:asciiTheme="majorBidi" w:hAnsiTheme="majorBidi" w:cstheme="majorBidi"/>
          <w:i/>
          <w:iCs/>
          <w:sz w:val="23"/>
          <w:szCs w:val="23"/>
        </w:rPr>
        <w:t>&amp;</w:t>
      </w:r>
      <w:r w:rsidR="00653C26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Pr="008A4CB9">
        <w:rPr>
          <w:rFonts w:asciiTheme="majorBidi" w:hAnsiTheme="majorBidi" w:cstheme="majorBidi"/>
          <w:i/>
          <w:sz w:val="23"/>
          <w:szCs w:val="23"/>
        </w:rPr>
        <w:t>Chemical Toxicology,</w:t>
      </w:r>
      <w:r w:rsidRPr="008A4CB9">
        <w:rPr>
          <w:rFonts w:asciiTheme="majorBidi" w:hAnsiTheme="majorBidi" w:cstheme="majorBidi"/>
          <w:sz w:val="23"/>
          <w:szCs w:val="23"/>
        </w:rPr>
        <w:t xml:space="preserve"> 66</w:t>
      </w:r>
      <w:r w:rsidRPr="008A4CB9">
        <w:rPr>
          <w:rFonts w:asciiTheme="majorBidi" w:hAnsiTheme="majorBidi" w:cstheme="majorBidi"/>
          <w:b/>
          <w:sz w:val="23"/>
          <w:szCs w:val="23"/>
        </w:rPr>
        <w:t>,</w:t>
      </w:r>
      <w:r w:rsidRPr="008A4CB9">
        <w:rPr>
          <w:rFonts w:asciiTheme="majorBidi" w:hAnsiTheme="majorBidi" w:cstheme="majorBidi"/>
          <w:sz w:val="23"/>
          <w:szCs w:val="23"/>
        </w:rPr>
        <w:t xml:space="preserve"> 185-193.</w:t>
      </w:r>
      <w:r w:rsidR="00053C6E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https://doi.org/10.1016/j.fct.2014.01.026.</w:t>
      </w:r>
    </w:p>
    <w:p w14:paraId="4A76015E" w14:textId="77777777" w:rsidR="00615329" w:rsidRPr="008A4CB9" w:rsidRDefault="00AC0BBA" w:rsidP="00EC11A8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EC11A8">
        <w:rPr>
          <w:rFonts w:asciiTheme="majorBidi" w:hAnsiTheme="majorBidi" w:cstheme="majorBidi"/>
          <w:i/>
          <w:iCs/>
          <w:sz w:val="23"/>
          <w:szCs w:val="23"/>
        </w:rPr>
        <w:t xml:space="preserve">Ross, D. 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EC11A8">
        <w:rPr>
          <w:rFonts w:asciiTheme="majorBidi" w:hAnsiTheme="majorBidi" w:cstheme="majorBidi"/>
          <w:i/>
          <w:iCs/>
          <w:sz w:val="23"/>
          <w:szCs w:val="23"/>
        </w:rPr>
        <w:t>1988</w:t>
      </w:r>
      <w:r w:rsidR="00EC11A8" w:rsidRPr="00EC11A8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Glutathione, free radicals and chemotherapeutic agents: mechanisms of free-radical induced toxicity and glutathione-dependent protection.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Pharmacology &amp; </w:t>
      </w:r>
      <w:r w:rsidR="00653C26" w:rsidRPr="008A4CB9">
        <w:rPr>
          <w:rFonts w:asciiTheme="majorBidi" w:hAnsiTheme="majorBidi" w:cstheme="majorBidi"/>
          <w:sz w:val="23"/>
          <w:szCs w:val="23"/>
        </w:rPr>
        <w:t>T</w:t>
      </w:r>
      <w:r w:rsidRPr="008A4CB9">
        <w:rPr>
          <w:rFonts w:asciiTheme="majorBidi" w:hAnsiTheme="majorBidi" w:cstheme="majorBidi"/>
          <w:sz w:val="23"/>
          <w:szCs w:val="23"/>
        </w:rPr>
        <w:t>herapeutics, 37, 231-249</w:t>
      </w:r>
      <w:r w:rsidR="00053C6E" w:rsidRPr="008A4CB9">
        <w:rPr>
          <w:rFonts w:asciiTheme="majorBidi" w:hAnsiTheme="majorBidi" w:cstheme="majorBidi"/>
          <w:sz w:val="23"/>
          <w:szCs w:val="23"/>
        </w:rPr>
        <w:t xml:space="preserve">.  </w:t>
      </w:r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https://doi.org/10.1016/0163-7258(88)90027-7.</w:t>
      </w:r>
    </w:p>
    <w:p w14:paraId="2C1F4BA4" w14:textId="77777777" w:rsidR="00615329" w:rsidRPr="008A4CB9" w:rsidRDefault="00AC0BBA" w:rsidP="0061019A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61019A">
        <w:rPr>
          <w:rFonts w:asciiTheme="majorBidi" w:hAnsiTheme="majorBidi" w:cstheme="majorBidi"/>
          <w:i/>
          <w:iCs/>
          <w:sz w:val="23"/>
          <w:szCs w:val="23"/>
        </w:rPr>
        <w:t>Samuni, Y.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Goldstein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S.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Dean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O.M. </w:t>
      </w:r>
      <w:r w:rsidR="003B574F" w:rsidRPr="0061019A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Berk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M. 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>2013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The chemistry and biological activities of N-acetylcysteine. </w:t>
      </w:r>
      <w:r w:rsidRPr="008A4CB9">
        <w:rPr>
          <w:rFonts w:asciiTheme="majorBidi" w:hAnsiTheme="majorBidi" w:cstheme="majorBidi"/>
          <w:i/>
          <w:sz w:val="23"/>
          <w:szCs w:val="23"/>
        </w:rPr>
        <w:t>Bio</w:t>
      </w:r>
      <w:r w:rsidR="00653C26" w:rsidRPr="008A4CB9">
        <w:rPr>
          <w:rFonts w:asciiTheme="majorBidi" w:hAnsiTheme="majorBidi" w:cstheme="majorBidi"/>
          <w:i/>
          <w:sz w:val="23"/>
          <w:szCs w:val="23"/>
        </w:rPr>
        <w:t>chimica et Biophysica Acta-</w:t>
      </w:r>
      <w:r w:rsidRPr="008A4CB9">
        <w:rPr>
          <w:rFonts w:asciiTheme="majorBidi" w:hAnsiTheme="majorBidi" w:cstheme="majorBidi"/>
          <w:i/>
          <w:sz w:val="23"/>
          <w:szCs w:val="23"/>
        </w:rPr>
        <w:t>General Subjects</w:t>
      </w:r>
      <w:r w:rsidR="000D3622" w:rsidRPr="008A4CB9">
        <w:rPr>
          <w:rFonts w:asciiTheme="majorBidi" w:hAnsiTheme="majorBidi" w:cstheme="majorBidi"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1830</w:t>
      </w:r>
      <w:r w:rsidR="000D3622" w:rsidRPr="008A4CB9">
        <w:rPr>
          <w:rFonts w:asciiTheme="majorBidi" w:hAnsiTheme="majorBidi" w:cstheme="majorBidi"/>
          <w:b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4117-4129.</w:t>
      </w:r>
      <w:r w:rsidR="00053C6E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42" w:history="1">
        <w:r w:rsidR="0061019A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</w:t>
        </w:r>
      </w:hyperlink>
      <w:r w:rsidR="0061019A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 xml:space="preserve"> </w:t>
      </w:r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10.1016/j.bbagen.2013.04.016.</w:t>
      </w:r>
    </w:p>
    <w:p w14:paraId="47A599E9" w14:textId="77777777" w:rsidR="00615329" w:rsidRPr="008A4CB9" w:rsidRDefault="00AC0BBA" w:rsidP="0061019A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61019A">
        <w:rPr>
          <w:rFonts w:asciiTheme="majorBidi" w:hAnsiTheme="majorBidi" w:cstheme="majorBidi"/>
          <w:i/>
          <w:iCs/>
          <w:sz w:val="23"/>
          <w:szCs w:val="23"/>
        </w:rPr>
        <w:t>Sedlak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J. </w:t>
      </w:r>
      <w:r w:rsidR="003B574F" w:rsidRPr="0061019A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Lindsay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R.H. 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>1968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Estimation of total</w:t>
      </w:r>
      <w:r w:rsidR="000D3622" w:rsidRPr="008A4CB9">
        <w:rPr>
          <w:rFonts w:asciiTheme="majorBidi" w:hAnsiTheme="majorBidi" w:cstheme="majorBidi"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protein-bound</w:t>
      </w:r>
      <w:r w:rsidR="000D3622" w:rsidRPr="008A4CB9">
        <w:rPr>
          <w:rFonts w:asciiTheme="majorBidi" w:hAnsiTheme="majorBidi" w:cstheme="majorBidi"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and nonprotein sulfhydryl groups in tissue with Ellman's reagent.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Analytical </w:t>
      </w:r>
      <w:r w:rsidR="00653C26" w:rsidRPr="008A4CB9">
        <w:rPr>
          <w:rFonts w:asciiTheme="majorBidi" w:hAnsiTheme="majorBidi" w:cstheme="majorBidi"/>
          <w:i/>
          <w:sz w:val="23"/>
          <w:szCs w:val="23"/>
        </w:rPr>
        <w:t>B</w:t>
      </w:r>
      <w:r w:rsidRPr="008A4CB9">
        <w:rPr>
          <w:rFonts w:asciiTheme="majorBidi" w:hAnsiTheme="majorBidi" w:cstheme="majorBidi"/>
          <w:i/>
          <w:sz w:val="23"/>
          <w:szCs w:val="23"/>
        </w:rPr>
        <w:t>iochemistry</w:t>
      </w:r>
      <w:r w:rsidR="000D3622" w:rsidRPr="008A4CB9">
        <w:rPr>
          <w:rFonts w:asciiTheme="majorBidi" w:hAnsiTheme="majorBidi" w:cstheme="majorBidi"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25</w:t>
      </w:r>
      <w:r w:rsidR="000D3622" w:rsidRPr="008A4CB9">
        <w:rPr>
          <w:rFonts w:asciiTheme="majorBidi" w:hAnsiTheme="majorBidi" w:cstheme="majorBidi"/>
          <w:b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192-205.</w:t>
      </w:r>
      <w:r w:rsidR="00053C6E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https://doi.org/10.1016/0003-2697</w:t>
      </w:r>
      <w:r w:rsidR="0061019A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 xml:space="preserve"> </w:t>
      </w:r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(68)</w:t>
      </w:r>
      <w:r w:rsidR="0061019A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 xml:space="preserve"> </w:t>
      </w:r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90092-4.</w:t>
      </w:r>
    </w:p>
    <w:p w14:paraId="370E567D" w14:textId="77777777" w:rsidR="00615329" w:rsidRPr="008A4CB9" w:rsidRDefault="00AC0BBA" w:rsidP="00017C76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020A52">
        <w:rPr>
          <w:rFonts w:asciiTheme="majorBidi" w:hAnsiTheme="majorBidi" w:cstheme="majorBidi"/>
          <w:i/>
          <w:iCs/>
          <w:sz w:val="23"/>
          <w:szCs w:val="23"/>
        </w:rPr>
        <w:t>Sengul</w:t>
      </w:r>
      <w:r w:rsidR="00020A52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020A52">
        <w:rPr>
          <w:rFonts w:asciiTheme="majorBidi" w:hAnsiTheme="majorBidi" w:cstheme="majorBidi"/>
          <w:i/>
          <w:iCs/>
          <w:sz w:val="23"/>
          <w:szCs w:val="23"/>
        </w:rPr>
        <w:t xml:space="preserve"> E.</w:t>
      </w:r>
      <w:r w:rsidR="00017C76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020A52">
        <w:rPr>
          <w:rFonts w:asciiTheme="majorBidi" w:hAnsiTheme="majorBidi" w:cstheme="majorBidi"/>
          <w:i/>
          <w:iCs/>
          <w:sz w:val="23"/>
          <w:szCs w:val="23"/>
        </w:rPr>
        <w:t xml:space="preserve"> Gelen</w:t>
      </w:r>
      <w:r w:rsidR="00020A52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020A52">
        <w:rPr>
          <w:rFonts w:asciiTheme="majorBidi" w:hAnsiTheme="majorBidi" w:cstheme="majorBidi"/>
          <w:i/>
          <w:iCs/>
          <w:sz w:val="23"/>
          <w:szCs w:val="23"/>
        </w:rPr>
        <w:t xml:space="preserve"> V. </w:t>
      </w:r>
      <w:r w:rsidR="003B574F" w:rsidRPr="00020A52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020A52">
        <w:rPr>
          <w:rFonts w:asciiTheme="majorBidi" w:hAnsiTheme="majorBidi" w:cstheme="majorBidi"/>
          <w:i/>
          <w:iCs/>
          <w:sz w:val="23"/>
          <w:szCs w:val="23"/>
        </w:rPr>
        <w:t xml:space="preserve"> Gedikli</w:t>
      </w:r>
      <w:r w:rsidR="00020A52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020A52">
        <w:rPr>
          <w:rFonts w:asciiTheme="majorBidi" w:hAnsiTheme="majorBidi" w:cstheme="majorBidi"/>
          <w:i/>
          <w:iCs/>
          <w:sz w:val="23"/>
          <w:szCs w:val="23"/>
        </w:rPr>
        <w:t xml:space="preserve"> S. </w:t>
      </w:r>
      <w:r w:rsidR="0061019A" w:rsidRPr="00020A52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020A52">
        <w:rPr>
          <w:rFonts w:asciiTheme="majorBidi" w:hAnsiTheme="majorBidi" w:cstheme="majorBidi"/>
          <w:i/>
          <w:iCs/>
          <w:sz w:val="23"/>
          <w:szCs w:val="23"/>
        </w:rPr>
        <w:t>2021</w:t>
      </w:r>
      <w:r w:rsidR="00020A52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Cardioprotective activities of quercetin and rutin in Sprague Dawley rats treated with 5-fluorouracil. </w:t>
      </w:r>
      <w:r w:rsidRPr="008A4CB9">
        <w:rPr>
          <w:rFonts w:asciiTheme="majorBidi" w:hAnsiTheme="majorBidi" w:cstheme="majorBidi"/>
          <w:i/>
          <w:sz w:val="23"/>
          <w:szCs w:val="23"/>
        </w:rPr>
        <w:t>JAPS: Journal of Animal &amp; Plant Sciences</w:t>
      </w:r>
      <w:r w:rsidR="000D3622" w:rsidRPr="008A4CB9">
        <w:rPr>
          <w:rFonts w:asciiTheme="majorBidi" w:hAnsiTheme="majorBidi" w:cstheme="majorBidi"/>
          <w:i/>
          <w:sz w:val="23"/>
          <w:szCs w:val="23"/>
        </w:rPr>
        <w:t>;</w:t>
      </w:r>
      <w:r w:rsidR="00653C26" w:rsidRPr="008A4CB9">
        <w:rPr>
          <w:rFonts w:asciiTheme="majorBidi" w:hAnsiTheme="majorBidi" w:cstheme="majorBidi"/>
          <w:sz w:val="23"/>
          <w:szCs w:val="23"/>
        </w:rPr>
        <w:t xml:space="preserve"> 31</w:t>
      </w:r>
      <w:r w:rsidR="000D3622" w:rsidRPr="008A4CB9">
        <w:rPr>
          <w:rFonts w:asciiTheme="majorBidi" w:hAnsiTheme="majorBidi" w:cstheme="majorBidi"/>
          <w:i/>
          <w:sz w:val="23"/>
          <w:szCs w:val="23"/>
        </w:rPr>
        <w:t>;</w:t>
      </w:r>
      <w:r w:rsidR="00653C26" w:rsidRPr="008A4CB9">
        <w:rPr>
          <w:rFonts w:asciiTheme="majorBidi" w:hAnsiTheme="majorBidi" w:cstheme="majorBidi"/>
          <w:sz w:val="23"/>
          <w:szCs w:val="23"/>
        </w:rPr>
        <w:t xml:space="preserve"> 423-431.</w:t>
      </w:r>
      <w:r w:rsidR="00053C6E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43" w:history="1">
        <w:r w:rsidR="0061019A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https://doi.org/10.36899/ JAPS.2021.2.0231</w:t>
        </w:r>
      </w:hyperlink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</w:p>
    <w:p w14:paraId="3C18C0E4" w14:textId="77777777" w:rsidR="00615329" w:rsidRPr="008A4CB9" w:rsidRDefault="00AC0BBA" w:rsidP="00017C76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61019A">
        <w:rPr>
          <w:rFonts w:asciiTheme="majorBidi" w:hAnsiTheme="majorBidi" w:cstheme="majorBidi"/>
          <w:i/>
          <w:iCs/>
          <w:sz w:val="23"/>
          <w:szCs w:val="23"/>
        </w:rPr>
        <w:lastRenderedPageBreak/>
        <w:t>Sethy</w:t>
      </w:r>
      <w:r w:rsidR="00017C76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C. </w:t>
      </w:r>
      <w:r w:rsidR="003B574F" w:rsidRPr="0061019A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Kundu</w:t>
      </w:r>
      <w:r w:rsidR="00017C76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C.N. 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>2021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5-Fluorouracil (5-FU) resistance and the new strategy to enhance the sensitivity against cancer: Implication of DNA repair inhibition. </w:t>
      </w:r>
      <w:r w:rsidRPr="008A4CB9">
        <w:rPr>
          <w:rFonts w:asciiTheme="majorBidi" w:hAnsiTheme="majorBidi" w:cstheme="majorBidi"/>
          <w:i/>
          <w:sz w:val="23"/>
          <w:szCs w:val="23"/>
        </w:rPr>
        <w:t>Biomedicine &amp; Pharmacotherapy</w:t>
      </w:r>
      <w:r w:rsidR="000D3622" w:rsidRPr="008A4CB9">
        <w:rPr>
          <w:rFonts w:asciiTheme="majorBidi" w:hAnsiTheme="majorBidi" w:cstheme="majorBidi"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137</w:t>
      </w:r>
      <w:r w:rsidR="000D3622" w:rsidRPr="0061019A">
        <w:rPr>
          <w:rFonts w:asciiTheme="majorBidi" w:hAnsiTheme="majorBidi" w:cstheme="majorBidi"/>
          <w:bCs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111285.</w:t>
      </w:r>
      <w:r w:rsidR="00053C6E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053C6E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https://doi.org/10.1016/j.biopha.2021.111285.</w:t>
      </w:r>
    </w:p>
    <w:p w14:paraId="1CACCF9C" w14:textId="77777777" w:rsidR="00615329" w:rsidRPr="008A4CB9" w:rsidRDefault="00AC0BBA" w:rsidP="00017C76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61019A">
        <w:rPr>
          <w:rFonts w:asciiTheme="majorBidi" w:hAnsiTheme="majorBidi" w:cstheme="majorBidi"/>
          <w:i/>
          <w:iCs/>
          <w:sz w:val="23"/>
          <w:szCs w:val="23"/>
        </w:rPr>
        <w:t>Siegel</w:t>
      </w:r>
      <w:r w:rsidR="00017C76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R.L.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Miller</w:t>
      </w:r>
      <w:r w:rsidR="00017C76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K.D. </w:t>
      </w:r>
      <w:r w:rsidR="003B574F" w:rsidRPr="0061019A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Jemal</w:t>
      </w:r>
      <w:r w:rsidR="00017C76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A. 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>2019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Cancer statistics</w:t>
      </w:r>
      <w:r w:rsidR="000D3622" w:rsidRPr="008A4CB9">
        <w:rPr>
          <w:rFonts w:asciiTheme="majorBidi" w:hAnsiTheme="majorBidi" w:cstheme="majorBidi"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2019.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CA: </w:t>
      </w:r>
      <w:r w:rsidR="00653C26" w:rsidRPr="008A4CB9">
        <w:rPr>
          <w:rFonts w:asciiTheme="majorBidi" w:hAnsiTheme="majorBidi" w:cstheme="majorBidi"/>
          <w:i/>
          <w:sz w:val="23"/>
          <w:szCs w:val="23"/>
        </w:rPr>
        <w:t>A Cancer Journal For Clinicians</w:t>
      </w:r>
      <w:r w:rsidR="000D3622" w:rsidRPr="008A4CB9">
        <w:rPr>
          <w:rFonts w:asciiTheme="majorBidi" w:hAnsiTheme="majorBidi" w:cstheme="majorBidi"/>
          <w:i/>
          <w:sz w:val="23"/>
          <w:szCs w:val="23"/>
        </w:rPr>
        <w:t>;</w:t>
      </w:r>
      <w:r w:rsidR="00653C26" w:rsidRPr="008A4CB9">
        <w:rPr>
          <w:rFonts w:asciiTheme="majorBidi" w:hAnsiTheme="majorBidi" w:cstheme="majorBidi"/>
          <w:sz w:val="23"/>
          <w:szCs w:val="23"/>
        </w:rPr>
        <w:t xml:space="preserve"> 69</w:t>
      </w:r>
      <w:r w:rsidR="000D3622" w:rsidRPr="008A4CB9">
        <w:rPr>
          <w:rFonts w:asciiTheme="majorBidi" w:hAnsiTheme="majorBidi" w:cstheme="majorBidi"/>
          <w:b/>
          <w:i/>
          <w:sz w:val="23"/>
          <w:szCs w:val="23"/>
        </w:rPr>
        <w:t>;</w:t>
      </w:r>
      <w:r w:rsidR="00653C26" w:rsidRPr="008A4CB9">
        <w:rPr>
          <w:rFonts w:asciiTheme="majorBidi" w:hAnsiTheme="majorBidi" w:cstheme="majorBidi"/>
          <w:sz w:val="23"/>
          <w:szCs w:val="23"/>
        </w:rPr>
        <w:t xml:space="preserve"> 7-34.</w:t>
      </w:r>
      <w:r w:rsidR="00F67BB0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F67BB0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https://doi.org/10.3322/caac.21551.</w:t>
      </w:r>
    </w:p>
    <w:p w14:paraId="2CA552EA" w14:textId="77777777" w:rsidR="007A4480" w:rsidRDefault="00AC0BBA" w:rsidP="00017C76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61019A">
        <w:rPr>
          <w:rFonts w:asciiTheme="majorBidi" w:hAnsiTheme="majorBidi" w:cstheme="majorBidi"/>
          <w:i/>
          <w:iCs/>
          <w:sz w:val="23"/>
          <w:szCs w:val="23"/>
        </w:rPr>
        <w:t>Xia</w:t>
      </w:r>
      <w:r w:rsidR="00017C76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L.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Chen</w:t>
      </w:r>
      <w:r w:rsidR="00017C76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S.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Dahms</w:t>
      </w:r>
      <w:r w:rsidR="00017C76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H.-U.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Ying</w:t>
      </w:r>
      <w:r w:rsidR="00017C76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X. </w:t>
      </w:r>
      <w:r w:rsidR="003B574F" w:rsidRPr="0061019A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Peng</w:t>
      </w:r>
      <w:r w:rsidR="00017C76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X. 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(</w:t>
      </w:r>
      <w:r w:rsidR="00615329" w:rsidRPr="0061019A">
        <w:rPr>
          <w:rFonts w:asciiTheme="majorBidi" w:hAnsiTheme="majorBidi" w:cstheme="majorBidi"/>
          <w:i/>
          <w:iCs/>
          <w:sz w:val="23"/>
          <w:szCs w:val="23"/>
        </w:rPr>
        <w:t>2016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):</w:t>
      </w:r>
      <w:r w:rsidR="00615329" w:rsidRPr="008A4CB9">
        <w:rPr>
          <w:rFonts w:asciiTheme="majorBidi" w:hAnsiTheme="majorBidi" w:cstheme="majorBidi"/>
          <w:sz w:val="23"/>
          <w:szCs w:val="23"/>
        </w:rPr>
        <w:t xml:space="preserve"> Cadmium induced oxidative damage and apoptosis in the hepatopancreas of Meretrix meretrix. </w:t>
      </w:r>
      <w:r w:rsidR="00615329" w:rsidRPr="008A4CB9">
        <w:rPr>
          <w:rFonts w:asciiTheme="majorBidi" w:hAnsiTheme="majorBidi" w:cstheme="majorBidi"/>
          <w:i/>
          <w:sz w:val="23"/>
          <w:szCs w:val="23"/>
        </w:rPr>
        <w:t>Ecotoxicology</w:t>
      </w:r>
      <w:r w:rsidR="000D3622" w:rsidRPr="008A4CB9">
        <w:rPr>
          <w:rFonts w:asciiTheme="majorBidi" w:hAnsiTheme="majorBidi" w:cstheme="majorBidi"/>
          <w:i/>
          <w:sz w:val="23"/>
          <w:szCs w:val="23"/>
        </w:rPr>
        <w:t>;</w:t>
      </w:r>
      <w:r w:rsidR="00615329" w:rsidRPr="008A4CB9">
        <w:rPr>
          <w:rFonts w:asciiTheme="majorBidi" w:hAnsiTheme="majorBidi" w:cstheme="majorBidi"/>
          <w:sz w:val="23"/>
          <w:szCs w:val="23"/>
        </w:rPr>
        <w:t xml:space="preserve"> 25</w:t>
      </w:r>
      <w:r w:rsidR="000D3622" w:rsidRPr="008A4CB9">
        <w:rPr>
          <w:rFonts w:asciiTheme="majorBidi" w:hAnsiTheme="majorBidi" w:cstheme="majorBidi"/>
          <w:b/>
          <w:i/>
          <w:sz w:val="23"/>
          <w:szCs w:val="23"/>
        </w:rPr>
        <w:t>;</w:t>
      </w:r>
      <w:r w:rsidR="00615329" w:rsidRPr="008A4CB9">
        <w:rPr>
          <w:rFonts w:asciiTheme="majorBidi" w:hAnsiTheme="majorBidi" w:cstheme="majorBidi"/>
          <w:sz w:val="23"/>
          <w:szCs w:val="23"/>
        </w:rPr>
        <w:t xml:space="preserve"> 959-969.</w:t>
      </w:r>
      <w:r w:rsidR="00F67BB0" w:rsidRPr="008A4CB9">
        <w:rPr>
          <w:rFonts w:asciiTheme="majorBidi" w:hAnsiTheme="majorBidi" w:cstheme="majorBidi"/>
          <w:sz w:val="23"/>
          <w:szCs w:val="23"/>
        </w:rPr>
        <w:t xml:space="preserve"> </w:t>
      </w:r>
    </w:p>
    <w:p w14:paraId="5D6A9A2C" w14:textId="77777777" w:rsidR="00615329" w:rsidRPr="008A4CB9" w:rsidRDefault="00AC0BBA" w:rsidP="007A4480">
      <w:pPr>
        <w:pStyle w:val="EndNoteBibliography"/>
        <w:spacing w:after="0"/>
        <w:ind w:left="720" w:hanging="11"/>
        <w:rPr>
          <w:rFonts w:asciiTheme="majorBidi" w:hAnsiTheme="majorBidi" w:cstheme="majorBidi"/>
          <w:sz w:val="23"/>
          <w:szCs w:val="23"/>
        </w:rPr>
      </w:pPr>
      <w:r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https://doi.org/10.1007/s10646-016-1653-7.</w:t>
      </w:r>
    </w:p>
    <w:p w14:paraId="5DA9688B" w14:textId="77777777" w:rsidR="00615329" w:rsidRPr="008A4CB9" w:rsidRDefault="00AC0BBA" w:rsidP="00017C76">
      <w:pPr>
        <w:pStyle w:val="EndNoteBibliography"/>
        <w:spacing w:after="0"/>
        <w:ind w:left="720" w:hanging="720"/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</w:pPr>
      <w:r w:rsidRPr="0061019A">
        <w:rPr>
          <w:rFonts w:asciiTheme="majorBidi" w:hAnsiTheme="majorBidi" w:cstheme="majorBidi"/>
          <w:i/>
          <w:iCs/>
          <w:sz w:val="23"/>
          <w:szCs w:val="23"/>
        </w:rPr>
        <w:t>Yalçın</w:t>
      </w:r>
      <w:r w:rsidR="002423CE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S.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BILGILI</w:t>
      </w:r>
      <w:r w:rsidR="002423CE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A.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Onbaşılar</w:t>
      </w:r>
      <w:r w:rsidR="002423CE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İ.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ERASLAN</w:t>
      </w:r>
      <w:r w:rsidR="00017C76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G. </w:t>
      </w:r>
      <w:r w:rsidR="003B574F" w:rsidRPr="0061019A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ÖZDEMIR</w:t>
      </w:r>
      <w:r w:rsidR="00017C76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M. 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>2008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Synergistic action of sodium selenite and N-acetylcysteine in acetaminophen-induced liver damage.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Human &amp; </w:t>
      </w:r>
      <w:r w:rsidR="00653C26" w:rsidRPr="008A4CB9">
        <w:rPr>
          <w:rFonts w:asciiTheme="majorBidi" w:hAnsiTheme="majorBidi" w:cstheme="majorBidi"/>
          <w:i/>
          <w:sz w:val="23"/>
          <w:szCs w:val="23"/>
        </w:rPr>
        <w:t>E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xperimental </w:t>
      </w:r>
      <w:r w:rsidR="00653C26" w:rsidRPr="008A4CB9">
        <w:rPr>
          <w:rFonts w:asciiTheme="majorBidi" w:hAnsiTheme="majorBidi" w:cstheme="majorBidi"/>
          <w:i/>
          <w:sz w:val="23"/>
          <w:szCs w:val="23"/>
        </w:rPr>
        <w:t>T</w:t>
      </w:r>
      <w:r w:rsidRPr="008A4CB9">
        <w:rPr>
          <w:rFonts w:asciiTheme="majorBidi" w:hAnsiTheme="majorBidi" w:cstheme="majorBidi"/>
          <w:i/>
          <w:sz w:val="23"/>
          <w:szCs w:val="23"/>
        </w:rPr>
        <w:t>oxicology</w:t>
      </w:r>
      <w:r w:rsidR="000D3622" w:rsidRPr="008A4CB9">
        <w:rPr>
          <w:rFonts w:asciiTheme="majorBidi" w:hAnsiTheme="majorBidi" w:cstheme="majorBidi"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27</w:t>
      </w:r>
      <w:r w:rsidR="000D3622" w:rsidRPr="0061019A">
        <w:rPr>
          <w:rFonts w:asciiTheme="majorBidi" w:hAnsiTheme="majorBidi" w:cstheme="majorBidi"/>
          <w:bCs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425-429.</w:t>
      </w:r>
      <w:r w:rsidR="00F67BB0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44" w:history="1">
        <w:r w:rsidR="0061019A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https://doi.org/10.1177/</w:t>
        </w:r>
      </w:hyperlink>
      <w:r w:rsidR="0061019A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 xml:space="preserve"> </w:t>
      </w:r>
      <w:r w:rsidR="00F67BB0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0960327108094612.</w:t>
      </w:r>
    </w:p>
    <w:p w14:paraId="471C7F2D" w14:textId="77777777" w:rsidR="00615329" w:rsidRPr="008A4CB9" w:rsidRDefault="00AC0BBA" w:rsidP="00F04062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61019A">
        <w:rPr>
          <w:rFonts w:asciiTheme="majorBidi" w:hAnsiTheme="majorBidi" w:cstheme="majorBidi"/>
          <w:i/>
          <w:iCs/>
          <w:sz w:val="23"/>
          <w:szCs w:val="23"/>
        </w:rPr>
        <w:t>Yousef</w:t>
      </w:r>
      <w:r w:rsidR="00F04062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H.N. </w:t>
      </w:r>
      <w:r w:rsidR="003B574F" w:rsidRPr="0061019A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Aboelwafa</w:t>
      </w:r>
      <w:r w:rsidR="002423CE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H.R. 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>2017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The potential protective role of taurine against 5-fluorouracil-induced nephrotoxicity in adult male rats.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Experimental </w:t>
      </w:r>
      <w:r w:rsidR="002E0ADD" w:rsidRPr="008A4CB9">
        <w:rPr>
          <w:rFonts w:asciiTheme="majorBidi" w:hAnsiTheme="majorBidi" w:cstheme="majorBidi"/>
          <w:i/>
          <w:sz w:val="23"/>
          <w:szCs w:val="23"/>
        </w:rPr>
        <w:t xml:space="preserve">&amp; </w:t>
      </w:r>
      <w:r w:rsidRPr="008A4CB9">
        <w:rPr>
          <w:rFonts w:asciiTheme="majorBidi" w:hAnsiTheme="majorBidi" w:cstheme="majorBidi"/>
          <w:i/>
          <w:sz w:val="23"/>
          <w:szCs w:val="23"/>
        </w:rPr>
        <w:t>Toxicologic Pathology</w:t>
      </w:r>
      <w:r w:rsidR="000D3622" w:rsidRPr="008A4CB9">
        <w:rPr>
          <w:rFonts w:asciiTheme="majorBidi" w:hAnsiTheme="majorBidi" w:cstheme="majorBidi"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69</w:t>
      </w:r>
      <w:r w:rsidR="000D3622" w:rsidRPr="0061019A">
        <w:rPr>
          <w:rFonts w:asciiTheme="majorBidi" w:hAnsiTheme="majorBidi" w:cstheme="majorBidi"/>
          <w:bCs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265-274.</w:t>
      </w:r>
      <w:r w:rsidR="00F67BB0" w:rsidRPr="008A4CB9">
        <w:rPr>
          <w:rFonts w:asciiTheme="majorBidi" w:hAnsiTheme="majorBidi" w:cstheme="majorBidi"/>
          <w:sz w:val="23"/>
          <w:szCs w:val="23"/>
        </w:rPr>
        <w:t xml:space="preserve"> </w:t>
      </w:r>
      <w:hyperlink r:id="rId45" w:history="1">
        <w:r w:rsidR="0061019A" w:rsidRPr="00A04B41">
          <w:rPr>
            <w:rStyle w:val="Hyperlink"/>
            <w:rFonts w:asciiTheme="majorBidi" w:hAnsiTheme="majorBidi" w:cstheme="majorBidi"/>
            <w:sz w:val="23"/>
            <w:szCs w:val="23"/>
            <w:bdr w:val="none" w:sz="0" w:space="0" w:color="auto" w:frame="1"/>
          </w:rPr>
          <w:t>https://doi</w:t>
        </w:r>
      </w:hyperlink>
      <w:r w:rsidR="00F67BB0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.</w:t>
      </w:r>
      <w:r w:rsidR="0061019A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 xml:space="preserve"> </w:t>
      </w:r>
      <w:r w:rsidR="00F67BB0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org/10.1016/j.etp.2017.01.012.</w:t>
      </w:r>
      <w:r w:rsidR="00F67BB0" w:rsidRPr="008A4CB9">
        <w:rPr>
          <w:rFonts w:asciiTheme="majorBidi" w:hAnsiTheme="majorBidi" w:cstheme="majorBidi"/>
          <w:sz w:val="23"/>
          <w:szCs w:val="23"/>
          <w:shd w:val="clear" w:color="auto" w:fill="FFFFFF"/>
        </w:rPr>
        <w:t> </w:t>
      </w:r>
    </w:p>
    <w:p w14:paraId="2B47C3A8" w14:textId="77777777" w:rsidR="00615329" w:rsidRPr="008A4CB9" w:rsidRDefault="00AC0BBA" w:rsidP="002423CE">
      <w:pPr>
        <w:pStyle w:val="EndNoteBibliography"/>
        <w:spacing w:after="0"/>
        <w:ind w:left="720" w:hanging="720"/>
        <w:rPr>
          <w:rFonts w:asciiTheme="majorBidi" w:hAnsiTheme="majorBidi" w:cstheme="majorBidi"/>
          <w:sz w:val="23"/>
          <w:szCs w:val="23"/>
        </w:rPr>
      </w:pPr>
      <w:r w:rsidRPr="0061019A">
        <w:rPr>
          <w:rFonts w:asciiTheme="majorBidi" w:hAnsiTheme="majorBidi" w:cstheme="majorBidi"/>
          <w:i/>
          <w:iCs/>
          <w:sz w:val="23"/>
          <w:szCs w:val="23"/>
        </w:rPr>
        <w:t>Zafarullah</w:t>
      </w:r>
      <w:r w:rsidR="002423CE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M.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Li</w:t>
      </w:r>
      <w:r w:rsidR="002423CE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W.</w:t>
      </w:r>
      <w:r w:rsidR="000D3622" w:rsidRPr="0061019A">
        <w:rPr>
          <w:rFonts w:asciiTheme="majorBidi" w:hAnsiTheme="majorBidi" w:cstheme="majorBidi"/>
          <w:i/>
          <w:iCs/>
          <w:sz w:val="23"/>
          <w:szCs w:val="23"/>
        </w:rPr>
        <w:t>;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Sylvester</w:t>
      </w:r>
      <w:r w:rsidR="002423CE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J. </w:t>
      </w:r>
      <w:r w:rsidR="003B574F" w:rsidRPr="0061019A">
        <w:rPr>
          <w:rFonts w:asciiTheme="majorBidi" w:hAnsiTheme="majorBidi" w:cstheme="majorBidi"/>
          <w:i/>
          <w:iCs/>
          <w:sz w:val="23"/>
          <w:szCs w:val="23"/>
        </w:rPr>
        <w:t>and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Ahmad</w:t>
      </w:r>
      <w:r w:rsidR="002423CE">
        <w:rPr>
          <w:rFonts w:asciiTheme="majorBidi" w:hAnsiTheme="majorBidi" w:cstheme="majorBidi"/>
          <w:i/>
          <w:iCs/>
          <w:sz w:val="23"/>
          <w:szCs w:val="23"/>
        </w:rPr>
        <w:t>,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 xml:space="preserve"> M. 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61019A">
        <w:rPr>
          <w:rFonts w:asciiTheme="majorBidi" w:hAnsiTheme="majorBidi" w:cstheme="majorBidi"/>
          <w:i/>
          <w:iCs/>
          <w:sz w:val="23"/>
          <w:szCs w:val="23"/>
        </w:rPr>
        <w:t>2003</w:t>
      </w:r>
      <w:r w:rsidR="0061019A" w:rsidRPr="0061019A">
        <w:rPr>
          <w:rFonts w:asciiTheme="majorBidi" w:hAnsiTheme="majorBidi" w:cstheme="majorBidi"/>
          <w:i/>
          <w:iCs/>
          <w:sz w:val="23"/>
          <w:szCs w:val="23"/>
        </w:rPr>
        <w:t>):</w:t>
      </w:r>
      <w:r w:rsidRPr="008A4CB9">
        <w:rPr>
          <w:rFonts w:asciiTheme="majorBidi" w:hAnsiTheme="majorBidi" w:cstheme="majorBidi"/>
          <w:sz w:val="23"/>
          <w:szCs w:val="23"/>
        </w:rPr>
        <w:t xml:space="preserve"> Molecular mechanisms of N-acetylcysteine actions. </w:t>
      </w:r>
      <w:r w:rsidRPr="008A4CB9">
        <w:rPr>
          <w:rFonts w:asciiTheme="majorBidi" w:hAnsiTheme="majorBidi" w:cstheme="majorBidi"/>
          <w:i/>
          <w:sz w:val="23"/>
          <w:szCs w:val="23"/>
        </w:rPr>
        <w:t xml:space="preserve">Cellular </w:t>
      </w:r>
      <w:r w:rsidR="002E0ADD" w:rsidRPr="008A4CB9">
        <w:rPr>
          <w:rFonts w:asciiTheme="majorBidi" w:hAnsiTheme="majorBidi" w:cstheme="majorBidi"/>
          <w:i/>
          <w:sz w:val="23"/>
          <w:szCs w:val="23"/>
        </w:rPr>
        <w:t>&amp; Molecular Life Sciences</w:t>
      </w:r>
      <w:r w:rsidR="000D3622" w:rsidRPr="008A4CB9">
        <w:rPr>
          <w:rFonts w:asciiTheme="majorBidi" w:hAnsiTheme="majorBidi" w:cstheme="majorBidi"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60</w:t>
      </w:r>
      <w:r w:rsidR="000D3622" w:rsidRPr="008A4CB9">
        <w:rPr>
          <w:rFonts w:asciiTheme="majorBidi" w:hAnsiTheme="majorBidi" w:cstheme="majorBidi"/>
          <w:b/>
          <w:i/>
          <w:sz w:val="23"/>
          <w:szCs w:val="23"/>
        </w:rPr>
        <w:t>;</w:t>
      </w:r>
      <w:r w:rsidRPr="008A4CB9">
        <w:rPr>
          <w:rFonts w:asciiTheme="majorBidi" w:hAnsiTheme="majorBidi" w:cstheme="majorBidi"/>
          <w:sz w:val="23"/>
          <w:szCs w:val="23"/>
        </w:rPr>
        <w:t xml:space="preserve"> 6-20.</w:t>
      </w:r>
      <w:r w:rsidR="00F67BB0" w:rsidRPr="008A4CB9">
        <w:rPr>
          <w:rFonts w:asciiTheme="majorBidi" w:hAnsiTheme="majorBidi" w:cstheme="majorBidi"/>
          <w:sz w:val="23"/>
          <w:szCs w:val="23"/>
        </w:rPr>
        <w:t xml:space="preserve"> </w:t>
      </w:r>
      <w:r w:rsidR="00F67BB0" w:rsidRPr="008A4CB9">
        <w:rPr>
          <w:rStyle w:val="Hyperlink"/>
          <w:rFonts w:asciiTheme="majorBidi" w:hAnsiTheme="majorBidi" w:cstheme="majorBidi"/>
          <w:color w:val="auto"/>
          <w:sz w:val="23"/>
          <w:szCs w:val="23"/>
          <w:bdr w:val="none" w:sz="0" w:space="0" w:color="auto" w:frame="1"/>
        </w:rPr>
        <w:t>https://doi.org/10.1007/s000180300001.</w:t>
      </w:r>
    </w:p>
    <w:p w14:paraId="7B29C37E" w14:textId="77777777" w:rsidR="000D3622" w:rsidRDefault="000D3622" w:rsidP="005C5EB7">
      <w:pPr>
        <w:spacing w:after="0" w:line="240" w:lineRule="auto"/>
        <w:ind w:left="576"/>
        <w:jc w:val="both"/>
        <w:rPr>
          <w:rStyle w:val="fontstyle01"/>
          <w:rFonts w:asciiTheme="majorBidi" w:hAnsiTheme="majorBidi" w:cstheme="majorBidi"/>
          <w:b/>
          <w:bCs/>
          <w:color w:val="auto"/>
          <w:sz w:val="24"/>
          <w:szCs w:val="24"/>
          <w:lang w:bidi="ar-EG"/>
        </w:rPr>
        <w:sectPr w:rsidR="000D3622" w:rsidSect="000D3622">
          <w:type w:val="continuous"/>
          <w:pgSz w:w="11907" w:h="16839" w:code="9"/>
          <w:pgMar w:top="1134" w:right="1418" w:bottom="1134" w:left="1418" w:header="720" w:footer="1134" w:gutter="0"/>
          <w:cols w:num="2" w:space="386"/>
          <w:docGrid w:linePitch="360"/>
        </w:sectPr>
      </w:pPr>
    </w:p>
    <w:p w14:paraId="0C3DB336" w14:textId="77777777" w:rsidR="005035D7" w:rsidRPr="005C5EB7" w:rsidRDefault="005035D7" w:rsidP="005C5EB7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3610CA9A" w14:textId="77777777" w:rsidR="0061019A" w:rsidRDefault="0061019A" w:rsidP="003B574F">
      <w:pPr>
        <w:bidi/>
        <w:spacing w:after="0" w:line="240" w:lineRule="auto"/>
        <w:jc w:val="center"/>
        <w:rPr>
          <w:b/>
          <w:bCs/>
          <w:sz w:val="26"/>
          <w:szCs w:val="26"/>
        </w:rPr>
      </w:pPr>
    </w:p>
    <w:p w14:paraId="77ABFBA4" w14:textId="77777777" w:rsidR="00DF3617" w:rsidRDefault="00DF3617" w:rsidP="0061019A">
      <w:pPr>
        <w:bidi/>
        <w:spacing w:after="0" w:line="240" w:lineRule="auto"/>
        <w:jc w:val="center"/>
        <w:rPr>
          <w:b/>
          <w:bCs/>
          <w:sz w:val="26"/>
          <w:szCs w:val="26"/>
          <w:rtl/>
        </w:rPr>
      </w:pPr>
    </w:p>
    <w:p w14:paraId="3D394153" w14:textId="62A1E3C6" w:rsidR="003B574F" w:rsidRPr="004D2F21" w:rsidRDefault="00AC0BBA" w:rsidP="00DF361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</w:pPr>
      <w:r w:rsidRPr="00A5219C">
        <w:rPr>
          <w:rFonts w:hint="cs"/>
          <w:b/>
          <w:bCs/>
          <w:sz w:val="26"/>
          <w:szCs w:val="26"/>
          <w:rtl/>
        </w:rPr>
        <w:t xml:space="preserve">ان-استيل </w:t>
      </w:r>
      <w:r w:rsidR="00A5445A" w:rsidRPr="00A5219C">
        <w:rPr>
          <w:rFonts w:asciiTheme="majorBidi" w:hAnsiTheme="majorBidi" w:cstheme="majorBidi" w:hint="cs"/>
          <w:b/>
          <w:bCs/>
          <w:sz w:val="28"/>
          <w:szCs w:val="28"/>
          <w:rtl/>
        </w:rPr>
        <w:t>سيستايين</w:t>
      </w:r>
      <w:r w:rsidR="00A5445A" w:rsidRPr="004D2F2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CF1511">
        <w:rPr>
          <w:rFonts w:hint="cs"/>
          <w:b/>
          <w:bCs/>
          <w:sz w:val="26"/>
          <w:szCs w:val="26"/>
          <w:rtl/>
        </w:rPr>
        <w:t>فعال</w:t>
      </w:r>
      <w:r w:rsidR="00CF1511">
        <w:rPr>
          <w:b/>
          <w:bCs/>
          <w:sz w:val="26"/>
          <w:szCs w:val="26"/>
        </w:rPr>
        <w:t xml:space="preserve"> </w:t>
      </w:r>
      <w:r w:rsidR="00CF1511" w:rsidRPr="004D2F2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A5445A" w:rsidRPr="004D2F2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في تحسين السمية الكلوية الناجمة عن جرعة منخفضة وليس جرعة كبيرة من </w:t>
      </w:r>
      <w:r w:rsidR="00A5445A" w:rsidRPr="004D2F21">
        <w:rPr>
          <w:rFonts w:asciiTheme="majorBidi" w:hAnsiTheme="majorBidi" w:cstheme="majorBidi" w:hint="cs"/>
          <w:b/>
          <w:bCs/>
          <w:sz w:val="28"/>
          <w:szCs w:val="28"/>
          <w:rtl/>
          <w:lang w:bidi="ar"/>
        </w:rPr>
        <w:t>5-</w:t>
      </w:r>
      <w:r w:rsidR="00A5445A" w:rsidRPr="004D2F21">
        <w:rPr>
          <w:rFonts w:asciiTheme="majorBidi" w:hAnsiTheme="majorBidi" w:cstheme="majorBidi" w:hint="cs"/>
          <w:b/>
          <w:bCs/>
          <w:sz w:val="28"/>
          <w:szCs w:val="28"/>
          <w:rtl/>
        </w:rPr>
        <w:t>فلورويوراسيل</w:t>
      </w:r>
      <w:r w:rsidR="00A5445A" w:rsidRPr="004D2F2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الجرذان</w:t>
      </w:r>
    </w:p>
    <w:p w14:paraId="588BDCA6" w14:textId="77777777" w:rsidR="003B574F" w:rsidRDefault="003B574F" w:rsidP="003B574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</w:pPr>
    </w:p>
    <w:p w14:paraId="089CC1CC" w14:textId="77777777" w:rsidR="0099754F" w:rsidRDefault="00AC0BBA" w:rsidP="004D2F2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61019A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EG"/>
        </w:rPr>
        <w:t>محمد مصطفي البدر</w:t>
      </w:r>
      <w:r w:rsidR="004D2F21" w:rsidRPr="0061019A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EG"/>
        </w:rPr>
        <w:t xml:space="preserve"> ،</w:t>
      </w:r>
      <w:r w:rsidRPr="0061019A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EG"/>
        </w:rPr>
        <w:t xml:space="preserve"> صباح محمد محمد</w:t>
      </w:r>
      <w:r w:rsidR="004D2F21" w:rsidRPr="0061019A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EG"/>
        </w:rPr>
        <w:t xml:space="preserve"> ،</w:t>
      </w:r>
      <w:r w:rsidRPr="0061019A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EG"/>
        </w:rPr>
        <w:t xml:space="preserve"> خالد محمد احمد حسانين</w:t>
      </w:r>
      <w:r w:rsidR="004D2F21" w:rsidRPr="0061019A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EG"/>
        </w:rPr>
        <w:t xml:space="preserve"> ،</w:t>
      </w:r>
      <w:r w:rsidRPr="0061019A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EG"/>
        </w:rPr>
        <w:t xml:space="preserve"> هاله مصطفي البدر</w:t>
      </w:r>
      <w:r w:rsidR="004D2F21" w:rsidRPr="0061019A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EG"/>
        </w:rPr>
        <w:t xml:space="preserve"> ،</w:t>
      </w:r>
    </w:p>
    <w:p w14:paraId="00C35B65" w14:textId="77777777" w:rsidR="00A5445A" w:rsidRPr="0061019A" w:rsidRDefault="00AC0BBA" w:rsidP="0099754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EG"/>
        </w:rPr>
      </w:pPr>
      <w:r w:rsidRPr="0061019A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EG"/>
        </w:rPr>
        <w:t xml:space="preserve"> ابتسام صابر عبداللاه</w:t>
      </w:r>
      <w:r w:rsidR="004D2F21" w:rsidRPr="0061019A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EG"/>
        </w:rPr>
        <w:t xml:space="preserve"> ،</w:t>
      </w:r>
      <w:r w:rsidRPr="0061019A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EG"/>
        </w:rPr>
        <w:t xml:space="preserve"> اسراء عبدالخالق احمد</w:t>
      </w:r>
    </w:p>
    <w:p w14:paraId="6195F294" w14:textId="77777777" w:rsidR="00A5445A" w:rsidRPr="008A4CB9" w:rsidRDefault="00A5445A" w:rsidP="005C5EB7">
      <w:pPr>
        <w:bidi/>
        <w:spacing w:after="0" w:line="240" w:lineRule="auto"/>
        <w:jc w:val="both"/>
        <w:rPr>
          <w:sz w:val="18"/>
          <w:szCs w:val="18"/>
          <w:rtl/>
          <w:lang w:bidi="ar-EG"/>
        </w:rPr>
      </w:pPr>
    </w:p>
    <w:p w14:paraId="5087FD25" w14:textId="77777777" w:rsidR="008A4CB9" w:rsidRPr="00CB038B" w:rsidRDefault="00AC0BBA" w:rsidP="008A4CB9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CB038B">
        <w:rPr>
          <w:rFonts w:asciiTheme="majorBidi" w:hAnsiTheme="majorBidi" w:cstheme="majorBidi"/>
          <w:bCs/>
          <w:sz w:val="24"/>
          <w:szCs w:val="24"/>
        </w:rPr>
        <w:t xml:space="preserve">Email: </w:t>
      </w:r>
      <w:hyperlink r:id="rId46" w:history="1">
        <w:r w:rsidRPr="00CB038B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vet.sabah.abdelrahman@gmail.com</w:t>
        </w:r>
      </w:hyperlink>
      <w:r w:rsidRPr="00452D14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</w:t>
      </w:r>
      <w:r w:rsidRPr="00452D14">
        <w:rPr>
          <w:rStyle w:val="Hyperlink"/>
          <w:rFonts w:asciiTheme="majorBidi" w:hAnsiTheme="majorBidi" w:cstheme="majorBidi" w:hint="cs"/>
          <w:color w:val="auto"/>
          <w:sz w:val="24"/>
          <w:szCs w:val="24"/>
          <w:u w:val="none"/>
          <w:rtl/>
        </w:rPr>
        <w:t xml:space="preserve"> </w:t>
      </w:r>
      <w:r w:rsidRPr="00CB038B">
        <w:rPr>
          <w:rFonts w:asciiTheme="majorBidi" w:hAnsiTheme="majorBidi" w:cstheme="majorBidi"/>
          <w:bCs/>
          <w:sz w:val="24"/>
          <w:szCs w:val="24"/>
        </w:rPr>
        <w:t xml:space="preserve">  Assiut University website: </w:t>
      </w:r>
      <w:hyperlink r:id="rId47" w:history="1">
        <w:r w:rsidRPr="00CB038B">
          <w:rPr>
            <w:rStyle w:val="Hyperlink"/>
            <w:rFonts w:asciiTheme="majorBidi" w:hAnsiTheme="majorBidi"/>
            <w:color w:val="auto"/>
            <w:sz w:val="24"/>
            <w:szCs w:val="24"/>
          </w:rPr>
          <w:t>www.aun.edu.eg</w:t>
        </w:r>
      </w:hyperlink>
    </w:p>
    <w:p w14:paraId="0C075088" w14:textId="77777777" w:rsidR="008A4CB9" w:rsidRPr="008A4CB9" w:rsidRDefault="008A4CB9" w:rsidP="008A4CB9">
      <w:pPr>
        <w:bidi/>
        <w:spacing w:after="0" w:line="240" w:lineRule="auto"/>
        <w:jc w:val="both"/>
        <w:rPr>
          <w:sz w:val="36"/>
          <w:szCs w:val="36"/>
          <w:rtl/>
          <w:lang w:bidi="ar-EG"/>
        </w:rPr>
      </w:pPr>
    </w:p>
    <w:p w14:paraId="0FA92DF4" w14:textId="6BD15F4C" w:rsidR="00A5445A" w:rsidRDefault="00DF3617" w:rsidP="00DF3617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"/>
        </w:rPr>
      </w:pPr>
      <w:r>
        <w:rPr>
          <w:rFonts w:asciiTheme="majorBidi" w:hAnsiTheme="majorBidi" w:cstheme="majorBidi" w:hint="cs"/>
          <w:sz w:val="20"/>
          <w:szCs w:val="20"/>
          <w:rtl/>
          <w:lang w:bidi="ar"/>
        </w:rPr>
        <w:t>5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  <w:lang w:bidi="ar"/>
        </w:rPr>
        <w:t>-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>فلورويوراسيل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F1FF0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هو 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>دواء شائع الاستخدام للعلاج الكيميائي وله فعالية مثبتة في علاج السرطان البشري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. 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>ومع ذلك، فإن الآثار الجانبية الكبدية والكلوية تحد من قيمته العلاجية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. 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>بحثت هذه الدراسة في التأثير العلاجي لـ</w:t>
      </w:r>
      <w:r w:rsidR="00AC0BBA" w:rsidRPr="008A4CB9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</w:t>
      </w:r>
      <w:r w:rsidR="006B69AF">
        <w:rPr>
          <w:rFonts w:asciiTheme="majorBidi" w:eastAsia="Times New Roman" w:hAnsiTheme="majorBidi" w:cstheme="majorBidi" w:hint="cs"/>
          <w:sz w:val="24"/>
          <w:szCs w:val="24"/>
          <w:rtl/>
        </w:rPr>
        <w:t>ا</w:t>
      </w:r>
      <w:r w:rsidR="006B69AF">
        <w:rPr>
          <w:rFonts w:asciiTheme="majorBidi" w:eastAsia="Times New Roman" w:hAnsiTheme="majorBidi" w:cstheme="majorBidi" w:hint="cs"/>
          <w:sz w:val="24"/>
          <w:szCs w:val="24"/>
          <w:rtl/>
          <w:lang w:bidi="ar-EG"/>
        </w:rPr>
        <w:t>ن</w:t>
      </w:r>
      <w:r w:rsidR="00CF1511">
        <w:rPr>
          <w:rFonts w:asciiTheme="majorBidi" w:eastAsia="Times New Roman" w:hAnsiTheme="majorBidi" w:cstheme="majorBidi"/>
          <w:sz w:val="24"/>
          <w:szCs w:val="24"/>
          <w:lang w:bidi="ar-EG"/>
        </w:rPr>
        <w:t>-</w:t>
      </w:r>
      <w:r w:rsidR="00AC0BBA" w:rsidRPr="008A4CB9">
        <w:rPr>
          <w:rFonts w:asciiTheme="majorBidi" w:eastAsia="Times New Roman" w:hAnsiTheme="majorBidi" w:cstheme="majorBidi" w:hint="cs"/>
          <w:sz w:val="24"/>
          <w:szCs w:val="24"/>
          <w:rtl/>
        </w:rPr>
        <w:t>استيل سيستايين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 ضد السمية الكلوية 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="00AC0BBA" w:rsidRPr="008A4CB9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للفلورويوراسيل </w:t>
      </w:r>
      <w:r w:rsidR="006B69AF">
        <w:rPr>
          <w:rFonts w:asciiTheme="majorBidi" w:eastAsia="Times New Roman" w:hAnsiTheme="majorBidi" w:cstheme="majorBidi" w:hint="cs"/>
          <w:sz w:val="24"/>
          <w:szCs w:val="24"/>
          <w:rtl/>
        </w:rPr>
        <w:t>ب</w:t>
      </w:r>
      <w:r w:rsidR="00CF1511">
        <w:rPr>
          <w:rFonts w:asciiTheme="majorBidi" w:eastAsia="Times New Roman" w:hAnsiTheme="majorBidi" w:cstheme="majorBidi" w:hint="cs"/>
          <w:sz w:val="24"/>
          <w:szCs w:val="24"/>
          <w:rtl/>
        </w:rPr>
        <w:t>استخدامه بج</w:t>
      </w:r>
      <w:r w:rsidR="00CF1511">
        <w:rPr>
          <w:rFonts w:asciiTheme="majorBidi" w:eastAsia="Times New Roman" w:hAnsiTheme="majorBidi" w:cstheme="majorBidi" w:hint="cs"/>
          <w:sz w:val="24"/>
          <w:szCs w:val="24"/>
          <w:rtl/>
          <w:lang w:bidi="ar-EG"/>
        </w:rPr>
        <w:t>ر</w:t>
      </w:r>
      <w:r w:rsidR="00AC0BBA" w:rsidRPr="008A4CB9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عتي </w:t>
      </w:r>
      <w:r w:rsidR="00AC0BBA" w:rsidRPr="008A4CB9">
        <w:rPr>
          <w:rFonts w:asciiTheme="majorBidi" w:eastAsia="Times New Roman" w:hAnsiTheme="majorBidi" w:cstheme="majorBidi" w:hint="cs"/>
          <w:sz w:val="24"/>
          <w:szCs w:val="24"/>
          <w:rtl/>
          <w:lang w:bidi="ar"/>
        </w:rPr>
        <w:t xml:space="preserve">20 </w:t>
      </w:r>
      <w:r w:rsidR="00AC0BBA" w:rsidRPr="008A4CB9">
        <w:rPr>
          <w:rFonts w:asciiTheme="majorBidi" w:eastAsia="Times New Roman" w:hAnsiTheme="majorBidi" w:cstheme="majorBidi" w:hint="cs"/>
          <w:sz w:val="24"/>
          <w:szCs w:val="24"/>
          <w:rtl/>
        </w:rPr>
        <w:t>و</w:t>
      </w:r>
      <w:r w:rsidR="00AC0BBA" w:rsidRPr="008A4CB9">
        <w:rPr>
          <w:rFonts w:asciiTheme="majorBidi" w:eastAsia="Times New Roman" w:hAnsiTheme="majorBidi" w:cstheme="majorBidi" w:hint="cs"/>
          <w:sz w:val="24"/>
          <w:szCs w:val="24"/>
          <w:rtl/>
          <w:lang w:bidi="ar"/>
        </w:rPr>
        <w:t xml:space="preserve">50 </w:t>
      </w:r>
      <w:r w:rsidR="00AC0BBA" w:rsidRPr="008A4CB9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ملجم 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>في ذكور الجرذان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. 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ولهذا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الغرض، تم تقسيم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40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جرذا ذكرًا إلى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5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>مجموعات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.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كانت المجموعة الأولى بمثابة مجموعة 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للتحكم والمقارنة بين باقي المجموعات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. </w:t>
      </w:r>
      <w:r w:rsidR="00CF1511" w:rsidRPr="00A5219C">
        <w:rPr>
          <w:rFonts w:asciiTheme="majorBidi" w:hAnsiTheme="majorBidi" w:cstheme="majorBidi" w:hint="cs"/>
          <w:sz w:val="24"/>
          <w:szCs w:val="24"/>
          <w:rtl/>
        </w:rPr>
        <w:t>حقنت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 المجموعة الثانية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20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>مل</w:t>
      </w:r>
      <w:r w:rsidR="00CF1511" w:rsidRPr="00A5219C">
        <w:rPr>
          <w:rFonts w:asciiTheme="majorBidi" w:hAnsiTheme="majorBidi" w:cstheme="majorBidi" w:hint="cs"/>
          <w:sz w:val="24"/>
          <w:szCs w:val="24"/>
          <w:rtl/>
        </w:rPr>
        <w:t>ج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>م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>/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>ك</w:t>
      </w:r>
      <w:r w:rsidR="00CF1511" w:rsidRPr="00A5219C">
        <w:rPr>
          <w:rFonts w:asciiTheme="majorBidi" w:hAnsiTheme="majorBidi" w:cstheme="majorBidi" w:hint="cs"/>
          <w:sz w:val="24"/>
          <w:szCs w:val="24"/>
          <w:rtl/>
        </w:rPr>
        <w:t>ج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م 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من الفلورويوراسيل بالحقن داخل الغشاء البريتوني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 لمدة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6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>أيام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. </w:t>
      </w:r>
      <w:r w:rsidR="00CF1511" w:rsidRPr="00A5219C">
        <w:rPr>
          <w:rFonts w:asciiTheme="majorBidi" w:hAnsiTheme="majorBidi" w:cstheme="majorBidi" w:hint="cs"/>
          <w:sz w:val="24"/>
          <w:szCs w:val="24"/>
          <w:rtl/>
        </w:rPr>
        <w:t>حقنت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 المجموعة الثالثة 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الفلورويوراسيل</w:t>
      </w:r>
      <w:r w:rsidR="00AC0BBA" w:rsidRPr="00A5219C">
        <w:rPr>
          <w:rFonts w:asciiTheme="majorBidi" w:eastAsia="Times New Roman" w:hAnsiTheme="majorBidi" w:cstheme="majorBidi"/>
          <w:sz w:val="24"/>
          <w:szCs w:val="24"/>
          <w:rtl/>
          <w:lang w:bidi="ar"/>
        </w:rPr>
        <w:t xml:space="preserve"> </w:t>
      </w:r>
      <w:r w:rsidR="004112EA" w:rsidRPr="00A5219C">
        <w:rPr>
          <w:rFonts w:asciiTheme="majorBidi" w:hAnsiTheme="majorBidi" w:cstheme="majorBidi" w:hint="cs"/>
          <w:sz w:val="24"/>
          <w:szCs w:val="24"/>
          <w:rtl/>
        </w:rPr>
        <w:t xml:space="preserve">لمدة </w:t>
      </w:r>
      <w:r w:rsidR="004112E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6 </w:t>
      </w:r>
      <w:r w:rsidR="004112EA" w:rsidRPr="00A5219C">
        <w:rPr>
          <w:rFonts w:asciiTheme="majorBidi" w:hAnsiTheme="majorBidi" w:cstheme="majorBidi" w:hint="cs"/>
          <w:sz w:val="24"/>
          <w:szCs w:val="24"/>
          <w:rtl/>
        </w:rPr>
        <w:t>أيام</w:t>
      </w:r>
      <w:r w:rsidR="004112EA" w:rsidRPr="00A5219C">
        <w:rPr>
          <w:rFonts w:asciiTheme="majorBidi" w:eastAsia="Times New Roman" w:hAnsiTheme="majorBidi" w:cstheme="majorBidi"/>
          <w:sz w:val="24"/>
          <w:szCs w:val="24"/>
          <w:rtl/>
          <w:lang w:bidi="ar"/>
        </w:rPr>
        <w:t xml:space="preserve"> </w:t>
      </w:r>
      <w:r w:rsidR="00AC0BBA" w:rsidRPr="00A5219C">
        <w:rPr>
          <w:rFonts w:asciiTheme="majorBidi" w:eastAsia="Times New Roman" w:hAnsiTheme="majorBidi" w:cstheme="majorBidi"/>
          <w:sz w:val="24"/>
          <w:szCs w:val="24"/>
          <w:rtl/>
        </w:rPr>
        <w:t xml:space="preserve">بجرعة </w:t>
      </w:r>
      <w:r w:rsidR="00AC0BBA" w:rsidRPr="00A5219C">
        <w:rPr>
          <w:rFonts w:asciiTheme="majorBidi" w:eastAsia="Times New Roman" w:hAnsiTheme="majorBidi" w:cstheme="majorBidi"/>
          <w:sz w:val="24"/>
          <w:szCs w:val="24"/>
          <w:rtl/>
          <w:lang w:bidi="ar"/>
        </w:rPr>
        <w:t xml:space="preserve">50 </w:t>
      </w:r>
      <w:r w:rsidR="00CF1511" w:rsidRPr="00A5219C">
        <w:rPr>
          <w:rFonts w:asciiTheme="majorBidi" w:hAnsiTheme="majorBidi" w:cstheme="majorBidi" w:hint="cs"/>
          <w:sz w:val="24"/>
          <w:szCs w:val="24"/>
          <w:rtl/>
        </w:rPr>
        <w:t>ملجم</w:t>
      </w:r>
      <w:r w:rsidR="00CF1511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>/</w:t>
      </w:r>
      <w:r w:rsidR="00CF1511" w:rsidRPr="00A5219C">
        <w:rPr>
          <w:rFonts w:asciiTheme="majorBidi" w:hAnsiTheme="majorBidi" w:cstheme="majorBidi" w:hint="cs"/>
          <w:sz w:val="24"/>
          <w:szCs w:val="24"/>
          <w:rtl/>
        </w:rPr>
        <w:t xml:space="preserve">كجم </w:t>
      </w:r>
      <w:r w:rsidR="00AC0BBA" w:rsidRPr="00A5219C">
        <w:rPr>
          <w:rFonts w:asciiTheme="majorBidi" w:eastAsia="Times New Roman" w:hAnsiTheme="majorBidi" w:cstheme="majorBidi"/>
          <w:sz w:val="24"/>
          <w:szCs w:val="24"/>
          <w:rtl/>
        </w:rPr>
        <w:t>من وزن الجس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م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. </w:t>
      </w:r>
      <w:r w:rsidR="00CF1511" w:rsidRPr="00A5219C">
        <w:rPr>
          <w:rFonts w:asciiTheme="majorBidi" w:hAnsiTheme="majorBidi" w:cstheme="majorBidi" w:hint="cs"/>
          <w:sz w:val="24"/>
          <w:szCs w:val="24"/>
          <w:rtl/>
        </w:rPr>
        <w:t>حقنت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 المجموعة الرابعة </w:t>
      </w:r>
      <w:r w:rsidR="00CF1511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ا</w:t>
      </w:r>
      <w:r w:rsidR="00CF1511" w:rsidRPr="00A5219C">
        <w:rPr>
          <w:rFonts w:asciiTheme="majorBidi" w:eastAsia="Times New Roman" w:hAnsiTheme="majorBidi" w:cstheme="majorBidi" w:hint="cs"/>
          <w:sz w:val="24"/>
          <w:szCs w:val="24"/>
          <w:rtl/>
          <w:lang w:bidi="ar-EG"/>
        </w:rPr>
        <w:t>ن</w:t>
      </w:r>
      <w:r w:rsidR="00CF1511" w:rsidRPr="00A5219C">
        <w:rPr>
          <w:rFonts w:asciiTheme="majorBidi" w:eastAsia="Times New Roman" w:hAnsiTheme="majorBidi" w:cstheme="majorBidi"/>
          <w:sz w:val="24"/>
          <w:szCs w:val="24"/>
          <w:lang w:bidi="ar-EG"/>
        </w:rPr>
        <w:t>-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استيل سيستايين</w:t>
      </w:r>
      <w:r w:rsidR="00AC0BBA" w:rsidRPr="00A5219C">
        <w:rPr>
          <w:rFonts w:asciiTheme="majorBidi" w:eastAsia="Times New Roman" w:hAnsiTheme="majorBidi" w:cstheme="majorBidi"/>
          <w:sz w:val="24"/>
          <w:szCs w:val="24"/>
          <w:rtl/>
          <w:lang w:bidi="ar"/>
        </w:rPr>
        <w:t xml:space="preserve"> 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  <w:lang w:bidi="ar"/>
        </w:rPr>
        <w:t xml:space="preserve">40 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ملجم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  <w:lang w:bidi="ar"/>
        </w:rPr>
        <w:t>/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كجم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  <w:lang w:bidi="ar"/>
        </w:rPr>
        <w:t>+ 20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ملجم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  <w:lang w:bidi="ar"/>
        </w:rPr>
        <w:t>/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كجم من الفلورويوراسيل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لمدة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6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>أيام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.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بينما </w:t>
      </w:r>
      <w:r w:rsidR="00CF1511" w:rsidRPr="00A5219C">
        <w:rPr>
          <w:rFonts w:asciiTheme="majorBidi" w:hAnsiTheme="majorBidi" w:cstheme="majorBidi" w:hint="cs"/>
          <w:sz w:val="24"/>
          <w:szCs w:val="24"/>
          <w:rtl/>
        </w:rPr>
        <w:t>حقنت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 المجموعة الخامسة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</w:t>
      </w:r>
      <w:r w:rsidR="00CF1511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ا</w:t>
      </w:r>
      <w:r w:rsidR="00CF1511" w:rsidRPr="00A5219C">
        <w:rPr>
          <w:rFonts w:asciiTheme="majorBidi" w:eastAsia="Times New Roman" w:hAnsiTheme="majorBidi" w:cstheme="majorBidi" w:hint="cs"/>
          <w:sz w:val="24"/>
          <w:szCs w:val="24"/>
          <w:rtl/>
          <w:lang w:bidi="ar-EG"/>
        </w:rPr>
        <w:t>ن</w:t>
      </w:r>
      <w:r w:rsidR="00CF1511" w:rsidRPr="00A5219C">
        <w:rPr>
          <w:rFonts w:asciiTheme="majorBidi" w:eastAsia="Times New Roman" w:hAnsiTheme="majorBidi" w:cstheme="majorBidi"/>
          <w:sz w:val="24"/>
          <w:szCs w:val="24"/>
          <w:lang w:bidi="ar-EG"/>
        </w:rPr>
        <w:t>-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استيل سيستايين</w:t>
      </w:r>
      <w:r w:rsidR="00AC0BBA" w:rsidRPr="00A5219C">
        <w:rPr>
          <w:rFonts w:asciiTheme="majorBidi" w:eastAsia="Times New Roman" w:hAnsiTheme="majorBidi" w:cstheme="majorBidi"/>
          <w:sz w:val="24"/>
          <w:szCs w:val="24"/>
          <w:rtl/>
          <w:lang w:bidi="ar"/>
        </w:rPr>
        <w:t xml:space="preserve"> 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  <w:lang w:bidi="ar"/>
        </w:rPr>
        <w:t xml:space="preserve">40 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ملجم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  <w:lang w:bidi="ar"/>
        </w:rPr>
        <w:t>/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كجم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  <w:lang w:bidi="ar"/>
        </w:rPr>
        <w:t>+50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ملجم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  <w:lang w:bidi="ar"/>
        </w:rPr>
        <w:t>/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كجم من الفلورويوراسيل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.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تم قياس التقييم الكيميائي الحيوي لليوريا في الدم، والكرياتينين، وحمض البوليك، والألبومين، والسيتوكينات الالتهابية مثل </w:t>
      </w:r>
      <w:r w:rsidR="00AC0BBA" w:rsidRPr="00A5219C">
        <w:rPr>
          <w:rFonts w:asciiTheme="majorBidi" w:hAnsiTheme="majorBidi" w:cstheme="majorBidi" w:hint="cs"/>
          <w:sz w:val="24"/>
          <w:szCs w:val="24"/>
          <w:lang w:bidi="ar-EG"/>
        </w:rPr>
        <w:t>TNF-α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AC0BBA" w:rsidRPr="00A5219C">
        <w:rPr>
          <w:rFonts w:asciiTheme="majorBidi" w:hAnsiTheme="majorBidi" w:cstheme="majorBidi" w:hint="cs"/>
          <w:sz w:val="24"/>
          <w:szCs w:val="24"/>
          <w:lang w:bidi="ar-EG"/>
        </w:rPr>
        <w:t>IL-1β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 ومضادات الأكسدة، و</w:t>
      </w:r>
      <w:r w:rsidR="00CF1511" w:rsidRPr="00A5219C">
        <w:rPr>
          <w:rFonts w:asciiTheme="majorBidi" w:hAnsiTheme="majorBidi" w:cstheme="majorBidi" w:hint="cs"/>
          <w:sz w:val="24"/>
          <w:szCs w:val="24"/>
          <w:rtl/>
        </w:rPr>
        <w:t>دلائل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 الإجهاد التأكسدي مثل </w:t>
      </w:r>
      <w:r w:rsidR="00AC0BBA" w:rsidRPr="00A5219C">
        <w:rPr>
          <w:rFonts w:asciiTheme="majorBidi" w:hAnsiTheme="majorBidi" w:cstheme="majorBidi" w:hint="cs"/>
          <w:sz w:val="24"/>
          <w:szCs w:val="24"/>
          <w:lang w:bidi="ar-EG"/>
        </w:rPr>
        <w:t>GSH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AC0BBA" w:rsidRPr="00A5219C">
        <w:rPr>
          <w:rFonts w:asciiTheme="majorBidi" w:hAnsiTheme="majorBidi" w:cstheme="majorBidi" w:hint="cs"/>
          <w:sz w:val="24"/>
          <w:szCs w:val="24"/>
          <w:lang w:bidi="ar-EG"/>
        </w:rPr>
        <w:t>MDA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. 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وقد لوحظت السمية الكلوية </w:t>
      </w:r>
      <w:r w:rsidR="00AC0BBA" w:rsidRPr="00A5219C">
        <w:rPr>
          <w:rFonts w:asciiTheme="majorBidi" w:eastAsia="Times New Roman" w:hAnsiTheme="majorBidi" w:cstheme="majorBidi" w:hint="cs"/>
          <w:sz w:val="24"/>
          <w:szCs w:val="24"/>
          <w:rtl/>
        </w:rPr>
        <w:t>للفلورويوراسيل</w:t>
      </w:r>
      <w:r w:rsidR="00AC0BBA" w:rsidRPr="00A5219C">
        <w:rPr>
          <w:rFonts w:asciiTheme="majorBidi" w:hAnsiTheme="majorBidi" w:cstheme="majorBidi" w:hint="cs"/>
          <w:sz w:val="24"/>
          <w:szCs w:val="24"/>
          <w:rtl/>
        </w:rPr>
        <w:t xml:space="preserve"> من خلال الارتفاع الكبير في جميع ال</w:t>
      </w:r>
      <w:r w:rsidR="00CF1511" w:rsidRPr="00A5219C">
        <w:rPr>
          <w:rFonts w:asciiTheme="majorBidi" w:hAnsiTheme="majorBidi" w:cstheme="majorBidi" w:hint="cs"/>
          <w:sz w:val="24"/>
          <w:szCs w:val="24"/>
          <w:rtl/>
        </w:rPr>
        <w:t>دلائل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 الكلوية مثل الكرياتينين واليوريا وحمض البوليك و </w:t>
      </w:r>
      <w:r w:rsidR="00AC0BBA" w:rsidRPr="008A4CB9">
        <w:rPr>
          <w:rFonts w:asciiTheme="majorBidi" w:hAnsiTheme="majorBidi" w:cstheme="majorBidi" w:hint="cs"/>
          <w:sz w:val="24"/>
          <w:szCs w:val="24"/>
          <w:lang w:bidi="ar-EG"/>
        </w:rPr>
        <w:t>MDA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AC0BBA" w:rsidRPr="008A4CB9">
        <w:rPr>
          <w:rFonts w:asciiTheme="majorBidi" w:hAnsiTheme="majorBidi" w:cstheme="majorBidi" w:hint="cs"/>
          <w:sz w:val="24"/>
          <w:szCs w:val="24"/>
          <w:lang w:bidi="ar-EG"/>
        </w:rPr>
        <w:t>TNF-α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AC0BBA" w:rsidRPr="008A4CB9">
        <w:rPr>
          <w:rFonts w:asciiTheme="majorBidi" w:hAnsiTheme="majorBidi" w:cstheme="majorBidi" w:hint="cs"/>
          <w:sz w:val="24"/>
          <w:szCs w:val="24"/>
          <w:lang w:bidi="ar-EG"/>
        </w:rPr>
        <w:t>IL-1β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 مع انخفاض كبير في مستويات الألبومين و </w:t>
      </w:r>
      <w:r w:rsidR="00AC0BBA" w:rsidRPr="008A4CB9">
        <w:rPr>
          <w:rFonts w:asciiTheme="majorBidi" w:hAnsiTheme="majorBidi" w:cstheme="majorBidi" w:hint="cs"/>
          <w:sz w:val="24"/>
          <w:szCs w:val="24"/>
          <w:lang w:bidi="ar-EG"/>
        </w:rPr>
        <w:t>GSH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.  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أدى علاج </w:t>
      </w:r>
      <w:r w:rsidR="00CF1511">
        <w:rPr>
          <w:rFonts w:asciiTheme="majorBidi" w:hAnsiTheme="majorBidi" w:cstheme="majorBidi" w:hint="cs"/>
          <w:sz w:val="24"/>
          <w:szCs w:val="24"/>
          <w:rtl/>
        </w:rPr>
        <w:t>ان-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استيل سيستايين إلى تحسين حالة الكلى بشكل خاص اثناء استخدام 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20 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مجم 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  <w:lang w:bidi="ar"/>
        </w:rPr>
        <w:t>5-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>الفلورويوراسيل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  <w:lang w:bidi="ar"/>
        </w:rPr>
        <w:t xml:space="preserve">. 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لذلك، </w:t>
      </w:r>
      <w:r w:rsidR="002736C9">
        <w:rPr>
          <w:rFonts w:asciiTheme="majorBidi" w:hAnsiTheme="majorBidi" w:cstheme="majorBidi" w:hint="cs"/>
          <w:sz w:val="24"/>
          <w:szCs w:val="24"/>
          <w:rtl/>
          <w:lang w:bidi="ar-EG"/>
        </w:rPr>
        <w:t>توصي هذه الدراسة</w:t>
      </w:r>
      <w:r w:rsidR="002736C9" w:rsidRPr="008A4CB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736C9">
        <w:rPr>
          <w:rFonts w:asciiTheme="majorBidi" w:hAnsiTheme="majorBidi" w:cstheme="majorBidi" w:hint="cs"/>
          <w:sz w:val="24"/>
          <w:szCs w:val="24"/>
          <w:rtl/>
        </w:rPr>
        <w:t xml:space="preserve">باستخدام </w:t>
      </w:r>
      <w:r w:rsidR="00CF1511">
        <w:rPr>
          <w:rFonts w:asciiTheme="majorBidi" w:hAnsiTheme="majorBidi" w:cstheme="majorBidi" w:hint="cs"/>
          <w:sz w:val="24"/>
          <w:szCs w:val="24"/>
          <w:rtl/>
        </w:rPr>
        <w:t>ان-</w:t>
      </w:r>
      <w:r w:rsidR="002736C9" w:rsidRPr="008A4CB9">
        <w:rPr>
          <w:rFonts w:asciiTheme="majorBidi" w:hAnsiTheme="majorBidi" w:cstheme="majorBidi" w:hint="cs"/>
          <w:sz w:val="24"/>
          <w:szCs w:val="24"/>
          <w:rtl/>
        </w:rPr>
        <w:t xml:space="preserve">استيل سيستايين في علاج السمية الكلوية 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الناتجة عن الجرعة المنخفضة من 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  <w:lang w:bidi="ar"/>
        </w:rPr>
        <w:t>5-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فلورويوراسيل </w:t>
      </w:r>
      <w:r w:rsidR="0056120B">
        <w:rPr>
          <w:rFonts w:asciiTheme="majorBidi" w:hAnsiTheme="majorBidi" w:cstheme="majorBidi" w:hint="cs"/>
          <w:sz w:val="24"/>
          <w:szCs w:val="24"/>
          <w:rtl/>
        </w:rPr>
        <w:t>ا</w:t>
      </w:r>
      <w:r w:rsidR="002736C9">
        <w:rPr>
          <w:rFonts w:asciiTheme="majorBidi" w:hAnsiTheme="majorBidi" w:cstheme="majorBidi" w:hint="cs"/>
          <w:sz w:val="24"/>
          <w:szCs w:val="24"/>
          <w:rtl/>
        </w:rPr>
        <w:t>فضل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 من استخدامه </w:t>
      </w:r>
      <w:r w:rsidR="0056120B">
        <w:rPr>
          <w:rFonts w:asciiTheme="majorBidi" w:hAnsiTheme="majorBidi" w:cstheme="majorBidi" w:hint="cs"/>
          <w:sz w:val="24"/>
          <w:szCs w:val="24"/>
          <w:rtl/>
        </w:rPr>
        <w:t>مع ال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 xml:space="preserve">جرعة </w:t>
      </w:r>
      <w:r w:rsidR="0056120B">
        <w:rPr>
          <w:rFonts w:asciiTheme="majorBidi" w:hAnsiTheme="majorBidi" w:cstheme="majorBidi" w:hint="cs"/>
          <w:sz w:val="24"/>
          <w:szCs w:val="24"/>
          <w:rtl/>
        </w:rPr>
        <w:t>ال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</w:rPr>
        <w:t>عالية</w:t>
      </w:r>
      <w:r w:rsidR="00AC0BBA" w:rsidRPr="008A4CB9">
        <w:rPr>
          <w:rFonts w:asciiTheme="majorBidi" w:hAnsiTheme="majorBidi" w:cstheme="majorBidi" w:hint="cs"/>
          <w:sz w:val="24"/>
          <w:szCs w:val="24"/>
          <w:rtl/>
          <w:lang w:bidi="ar"/>
        </w:rPr>
        <w:t>.</w:t>
      </w:r>
    </w:p>
    <w:p w14:paraId="5E33E8CB" w14:textId="68079D46" w:rsidR="0056120B" w:rsidRPr="008A4CB9" w:rsidRDefault="002736C9" w:rsidP="0056120B">
      <w:pPr>
        <w:bidi/>
        <w:spacing w:after="0" w:line="240" w:lineRule="auto"/>
        <w:jc w:val="both"/>
        <w:rPr>
          <w:rFonts w:asciiTheme="majorBidi" w:hAnsiTheme="majorBidi" w:cstheme="majorBidi"/>
          <w:sz w:val="36"/>
          <w:szCs w:val="36"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439C4C9D" w14:textId="77777777" w:rsidR="0056120B" w:rsidRPr="0056120B" w:rsidRDefault="0056120B" w:rsidP="0056120B">
      <w:pPr>
        <w:bidi/>
        <w:spacing w:after="0" w:line="240" w:lineRule="auto"/>
        <w:jc w:val="both"/>
        <w:rPr>
          <w:rFonts w:asciiTheme="majorBidi" w:hAnsiTheme="majorBidi" w:cstheme="majorBidi"/>
          <w:sz w:val="36"/>
          <w:szCs w:val="36"/>
          <w:lang w:bidi="ar-EG"/>
        </w:rPr>
      </w:pPr>
    </w:p>
    <w:p w14:paraId="6854941F" w14:textId="77777777" w:rsidR="00A5445A" w:rsidRPr="005C5EB7" w:rsidRDefault="00A5445A" w:rsidP="005C5EB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A5445A" w:rsidRPr="005C5EB7" w:rsidSect="00521EEA">
      <w:type w:val="continuous"/>
      <w:pgSz w:w="11907" w:h="16839" w:code="9"/>
      <w:pgMar w:top="1134" w:right="1418" w:bottom="1134" w:left="1418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44548" w14:textId="77777777" w:rsidR="00A90498" w:rsidRDefault="00A90498">
      <w:pPr>
        <w:spacing w:after="0" w:line="240" w:lineRule="auto"/>
      </w:pPr>
      <w:r>
        <w:separator/>
      </w:r>
    </w:p>
  </w:endnote>
  <w:endnote w:type="continuationSeparator" w:id="0">
    <w:p w14:paraId="10FC78AC" w14:textId="77777777" w:rsidR="00A90498" w:rsidRDefault="00A9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yqcyAdvTT3713a231">
    <w:altName w:val="Times New Roman"/>
    <w:panose1 w:val="00000000000000000000"/>
    <w:charset w:val="00"/>
    <w:family w:val="roman"/>
    <w:notTrueType/>
    <w:pitch w:val="default"/>
  </w:font>
  <w:font w:name="FhgndtAdvTT3713a231+20">
    <w:altName w:val="Times New Roman"/>
    <w:panose1 w:val="00000000000000000000"/>
    <w:charset w:val="00"/>
    <w:family w:val="roman"/>
    <w:notTrueType/>
    <w:pitch w:val="default"/>
  </w:font>
  <w:font w:name="URWPalladioL-Bold">
    <w:altName w:val="Cambria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9054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C4FF7" w14:textId="77777777" w:rsidR="00EC11A8" w:rsidRDefault="00AC0BBA">
        <w:pPr>
          <w:pStyle w:val="Footer"/>
          <w:jc w:val="center"/>
        </w:pPr>
        <w:r w:rsidRPr="00347672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347672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347672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CF1511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12</w:t>
        </w:r>
        <w:r w:rsidRPr="00347672">
          <w:rPr>
            <w:rFonts w:asciiTheme="majorBidi" w:hAnsiTheme="majorBidi" w:cstheme="majorBidi"/>
            <w:b/>
            <w:bCs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25176" w14:textId="77777777" w:rsidR="00A90498" w:rsidRDefault="00A90498">
      <w:pPr>
        <w:spacing w:after="0" w:line="240" w:lineRule="auto"/>
      </w:pPr>
      <w:r>
        <w:separator/>
      </w:r>
    </w:p>
  </w:footnote>
  <w:footnote w:type="continuationSeparator" w:id="0">
    <w:p w14:paraId="1D922654" w14:textId="77777777" w:rsidR="00A90498" w:rsidRDefault="00A9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F9FF6" w14:textId="77777777" w:rsidR="00EC11A8" w:rsidRDefault="00EC11A8" w:rsidP="00347672">
    <w:pPr>
      <w:pStyle w:val="Header"/>
      <w:jc w:val="center"/>
      <w:rPr>
        <w:rFonts w:asciiTheme="majorBidi" w:hAnsiTheme="majorBidi" w:cstheme="majorBidi"/>
        <w:b/>
        <w:bCs/>
        <w:sz w:val="18"/>
        <w:szCs w:val="18"/>
        <w:u w:val="single"/>
        <w:rtl/>
      </w:rPr>
    </w:pPr>
  </w:p>
  <w:p w14:paraId="128893E9" w14:textId="77777777" w:rsidR="00EC11A8" w:rsidRDefault="00AC0BBA" w:rsidP="00347672">
    <w:pPr>
      <w:pStyle w:val="Header"/>
      <w:jc w:val="center"/>
      <w:rPr>
        <w:rFonts w:asciiTheme="majorBidi" w:hAnsiTheme="majorBidi" w:cstheme="majorBidi"/>
        <w:b/>
        <w:bCs/>
        <w:sz w:val="18"/>
        <w:szCs w:val="18"/>
        <w:u w:val="single"/>
        <w:rtl/>
      </w:rPr>
    </w:pPr>
    <w:r w:rsidRPr="002C2187">
      <w:rPr>
        <w:rFonts w:asciiTheme="majorBidi" w:hAnsiTheme="majorBidi" w:cstheme="majorBidi"/>
        <w:b/>
        <w:bCs/>
        <w:sz w:val="18"/>
        <w:szCs w:val="18"/>
        <w:u w:val="single"/>
      </w:rPr>
      <w:t xml:space="preserve">Assiut Veterinary Medical Journal                                                   Assiut Vet. Med. J. Vol. </w:t>
    </w:r>
    <w:r>
      <w:rPr>
        <w:rFonts w:asciiTheme="majorBidi" w:hAnsiTheme="majorBidi" w:cstheme="majorBidi"/>
        <w:b/>
        <w:bCs/>
        <w:sz w:val="18"/>
        <w:szCs w:val="18"/>
        <w:u w:val="single"/>
      </w:rPr>
      <w:t>70</w:t>
    </w:r>
    <w:r w:rsidRPr="002C2187">
      <w:rPr>
        <w:rFonts w:asciiTheme="majorBidi" w:hAnsiTheme="majorBidi" w:cstheme="majorBidi"/>
        <w:b/>
        <w:bCs/>
        <w:sz w:val="18"/>
        <w:szCs w:val="18"/>
        <w:u w:val="single"/>
      </w:rPr>
      <w:t xml:space="preserve"> No. 1</w:t>
    </w:r>
    <w:r>
      <w:rPr>
        <w:rFonts w:asciiTheme="majorBidi" w:hAnsiTheme="majorBidi" w:cstheme="majorBidi"/>
        <w:b/>
        <w:bCs/>
        <w:sz w:val="18"/>
        <w:szCs w:val="18"/>
        <w:u w:val="single"/>
      </w:rPr>
      <w:t>83</w:t>
    </w:r>
    <w:r w:rsidRPr="002C2187">
      <w:rPr>
        <w:rFonts w:asciiTheme="majorBidi" w:hAnsiTheme="majorBidi" w:cstheme="majorBidi"/>
        <w:b/>
        <w:bCs/>
        <w:sz w:val="18"/>
        <w:szCs w:val="18"/>
        <w:u w:val="single"/>
      </w:rPr>
      <w:t xml:space="preserve"> </w:t>
    </w:r>
    <w:r>
      <w:rPr>
        <w:rFonts w:asciiTheme="majorBidi" w:hAnsiTheme="majorBidi" w:cstheme="majorBidi"/>
        <w:b/>
        <w:bCs/>
        <w:sz w:val="18"/>
        <w:szCs w:val="18"/>
        <w:u w:val="single"/>
      </w:rPr>
      <w:t xml:space="preserve">October </w:t>
    </w:r>
    <w:r w:rsidRPr="002C2187">
      <w:rPr>
        <w:rFonts w:asciiTheme="majorBidi" w:hAnsiTheme="majorBidi" w:cstheme="majorBidi"/>
        <w:b/>
        <w:bCs/>
        <w:sz w:val="18"/>
        <w:szCs w:val="18"/>
        <w:u w:val="single"/>
      </w:rPr>
      <w:t>202</w:t>
    </w:r>
    <w:r>
      <w:rPr>
        <w:rFonts w:asciiTheme="majorBidi" w:hAnsiTheme="majorBidi" w:cstheme="majorBidi"/>
        <w:b/>
        <w:bCs/>
        <w:sz w:val="18"/>
        <w:szCs w:val="18"/>
        <w:u w:val="single"/>
      </w:rPr>
      <w:t>4,</w:t>
    </w:r>
  </w:p>
  <w:p w14:paraId="1C9F08B8" w14:textId="77777777" w:rsidR="00EC11A8" w:rsidRPr="00347672" w:rsidRDefault="00EC11A8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F6743"/>
    <w:multiLevelType w:val="multilevel"/>
    <w:tmpl w:val="638A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C1620"/>
    <w:multiLevelType w:val="multilevel"/>
    <w:tmpl w:val="0A5A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32A67"/>
    <w:multiLevelType w:val="hybridMultilevel"/>
    <w:tmpl w:val="CA5CB802"/>
    <w:lvl w:ilvl="0" w:tplc="31B66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70E0A8" w:tentative="1">
      <w:start w:val="1"/>
      <w:numFmt w:val="lowerLetter"/>
      <w:lvlText w:val="%2."/>
      <w:lvlJc w:val="left"/>
      <w:pPr>
        <w:ind w:left="1440" w:hanging="360"/>
      </w:pPr>
    </w:lvl>
    <w:lvl w:ilvl="2" w:tplc="30DA876C" w:tentative="1">
      <w:start w:val="1"/>
      <w:numFmt w:val="lowerRoman"/>
      <w:lvlText w:val="%3."/>
      <w:lvlJc w:val="right"/>
      <w:pPr>
        <w:ind w:left="2160" w:hanging="180"/>
      </w:pPr>
    </w:lvl>
    <w:lvl w:ilvl="3" w:tplc="A1A237F6" w:tentative="1">
      <w:start w:val="1"/>
      <w:numFmt w:val="decimal"/>
      <w:lvlText w:val="%4."/>
      <w:lvlJc w:val="left"/>
      <w:pPr>
        <w:ind w:left="2880" w:hanging="360"/>
      </w:pPr>
    </w:lvl>
    <w:lvl w:ilvl="4" w:tplc="4CCC9CAA" w:tentative="1">
      <w:start w:val="1"/>
      <w:numFmt w:val="lowerLetter"/>
      <w:lvlText w:val="%5."/>
      <w:lvlJc w:val="left"/>
      <w:pPr>
        <w:ind w:left="3600" w:hanging="360"/>
      </w:pPr>
    </w:lvl>
    <w:lvl w:ilvl="5" w:tplc="93A6BBFA" w:tentative="1">
      <w:start w:val="1"/>
      <w:numFmt w:val="lowerRoman"/>
      <w:lvlText w:val="%6."/>
      <w:lvlJc w:val="right"/>
      <w:pPr>
        <w:ind w:left="4320" w:hanging="180"/>
      </w:pPr>
    </w:lvl>
    <w:lvl w:ilvl="6" w:tplc="E8745E6A" w:tentative="1">
      <w:start w:val="1"/>
      <w:numFmt w:val="decimal"/>
      <w:lvlText w:val="%7."/>
      <w:lvlJc w:val="left"/>
      <w:pPr>
        <w:ind w:left="5040" w:hanging="360"/>
      </w:pPr>
    </w:lvl>
    <w:lvl w:ilvl="7" w:tplc="7BEEFBAC" w:tentative="1">
      <w:start w:val="1"/>
      <w:numFmt w:val="lowerLetter"/>
      <w:lvlText w:val="%8."/>
      <w:lvlJc w:val="left"/>
      <w:pPr>
        <w:ind w:left="5760" w:hanging="360"/>
      </w:pPr>
    </w:lvl>
    <w:lvl w:ilvl="8" w:tplc="92A8C1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379626">
    <w:abstractNumId w:val="0"/>
  </w:num>
  <w:num w:numId="2" w16cid:durableId="319769923">
    <w:abstractNumId w:val="1"/>
  </w:num>
  <w:num w:numId="3" w16cid:durableId="1706326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wNDUwM7I0MbKwMDBU0lEKTi0uzszPAykwrAUAqLDFni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15329"/>
    <w:rsid w:val="00007F5B"/>
    <w:rsid w:val="00017C76"/>
    <w:rsid w:val="00020A52"/>
    <w:rsid w:val="00037066"/>
    <w:rsid w:val="000537D4"/>
    <w:rsid w:val="00053C6E"/>
    <w:rsid w:val="00080D9E"/>
    <w:rsid w:val="000D3622"/>
    <w:rsid w:val="001028CC"/>
    <w:rsid w:val="00107B85"/>
    <w:rsid w:val="00107E6B"/>
    <w:rsid w:val="00121920"/>
    <w:rsid w:val="0012414D"/>
    <w:rsid w:val="00124CC2"/>
    <w:rsid w:val="001551BA"/>
    <w:rsid w:val="001649A3"/>
    <w:rsid w:val="00195615"/>
    <w:rsid w:val="001B5C18"/>
    <w:rsid w:val="001B7EFF"/>
    <w:rsid w:val="001D2DFB"/>
    <w:rsid w:val="001E2F21"/>
    <w:rsid w:val="00200642"/>
    <w:rsid w:val="00233D22"/>
    <w:rsid w:val="002423CE"/>
    <w:rsid w:val="00271321"/>
    <w:rsid w:val="002736C9"/>
    <w:rsid w:val="00286515"/>
    <w:rsid w:val="002A7B22"/>
    <w:rsid w:val="002C2187"/>
    <w:rsid w:val="002D79E4"/>
    <w:rsid w:val="002E0ADD"/>
    <w:rsid w:val="002E153E"/>
    <w:rsid w:val="002F186A"/>
    <w:rsid w:val="002F684C"/>
    <w:rsid w:val="003135D6"/>
    <w:rsid w:val="00326477"/>
    <w:rsid w:val="0033754E"/>
    <w:rsid w:val="0033763C"/>
    <w:rsid w:val="00340A79"/>
    <w:rsid w:val="00347672"/>
    <w:rsid w:val="00354A6D"/>
    <w:rsid w:val="00365433"/>
    <w:rsid w:val="003731A2"/>
    <w:rsid w:val="00375E02"/>
    <w:rsid w:val="00383D3A"/>
    <w:rsid w:val="0039378A"/>
    <w:rsid w:val="003B574F"/>
    <w:rsid w:val="003D1BBA"/>
    <w:rsid w:val="003E44B1"/>
    <w:rsid w:val="004112EA"/>
    <w:rsid w:val="00435284"/>
    <w:rsid w:val="00452D14"/>
    <w:rsid w:val="0045659B"/>
    <w:rsid w:val="00490B97"/>
    <w:rsid w:val="004B0281"/>
    <w:rsid w:val="004B4ED9"/>
    <w:rsid w:val="004B5948"/>
    <w:rsid w:val="004D244D"/>
    <w:rsid w:val="004D2F21"/>
    <w:rsid w:val="004F4496"/>
    <w:rsid w:val="005035D7"/>
    <w:rsid w:val="00510499"/>
    <w:rsid w:val="00513A84"/>
    <w:rsid w:val="00521EEA"/>
    <w:rsid w:val="00542BDE"/>
    <w:rsid w:val="005479C4"/>
    <w:rsid w:val="0055070E"/>
    <w:rsid w:val="0056120B"/>
    <w:rsid w:val="00575DA4"/>
    <w:rsid w:val="00584737"/>
    <w:rsid w:val="005B4F81"/>
    <w:rsid w:val="005C2887"/>
    <w:rsid w:val="005C2B0F"/>
    <w:rsid w:val="005C5EB7"/>
    <w:rsid w:val="005D6A35"/>
    <w:rsid w:val="005E0E89"/>
    <w:rsid w:val="005E1701"/>
    <w:rsid w:val="005E2CAF"/>
    <w:rsid w:val="005E767E"/>
    <w:rsid w:val="005F035B"/>
    <w:rsid w:val="005F3F06"/>
    <w:rsid w:val="005F5788"/>
    <w:rsid w:val="0061019A"/>
    <w:rsid w:val="006143DA"/>
    <w:rsid w:val="00615329"/>
    <w:rsid w:val="00653C26"/>
    <w:rsid w:val="0067643F"/>
    <w:rsid w:val="006A591D"/>
    <w:rsid w:val="006A5AF6"/>
    <w:rsid w:val="006B69AF"/>
    <w:rsid w:val="006C4A38"/>
    <w:rsid w:val="006E39F8"/>
    <w:rsid w:val="00702953"/>
    <w:rsid w:val="00760EF1"/>
    <w:rsid w:val="00762984"/>
    <w:rsid w:val="00787BA5"/>
    <w:rsid w:val="007A2E7C"/>
    <w:rsid w:val="007A4480"/>
    <w:rsid w:val="007A5AF1"/>
    <w:rsid w:val="007A7047"/>
    <w:rsid w:val="007D3B8C"/>
    <w:rsid w:val="007D572B"/>
    <w:rsid w:val="007F6097"/>
    <w:rsid w:val="00822109"/>
    <w:rsid w:val="0083230F"/>
    <w:rsid w:val="00835FE3"/>
    <w:rsid w:val="00854910"/>
    <w:rsid w:val="008656AE"/>
    <w:rsid w:val="008750B1"/>
    <w:rsid w:val="0089756A"/>
    <w:rsid w:val="008A4CB9"/>
    <w:rsid w:val="008D72F3"/>
    <w:rsid w:val="008F1BAB"/>
    <w:rsid w:val="008F1FF0"/>
    <w:rsid w:val="009254AD"/>
    <w:rsid w:val="00926519"/>
    <w:rsid w:val="00937E00"/>
    <w:rsid w:val="00963573"/>
    <w:rsid w:val="009877F6"/>
    <w:rsid w:val="00997438"/>
    <w:rsid w:val="0099754F"/>
    <w:rsid w:val="009C42DC"/>
    <w:rsid w:val="009E383E"/>
    <w:rsid w:val="00A04B41"/>
    <w:rsid w:val="00A3514C"/>
    <w:rsid w:val="00A357BB"/>
    <w:rsid w:val="00A42B90"/>
    <w:rsid w:val="00A5219C"/>
    <w:rsid w:val="00A5445A"/>
    <w:rsid w:val="00A6094A"/>
    <w:rsid w:val="00A65DE1"/>
    <w:rsid w:val="00A66656"/>
    <w:rsid w:val="00A71FCE"/>
    <w:rsid w:val="00A846D5"/>
    <w:rsid w:val="00A8712C"/>
    <w:rsid w:val="00A90498"/>
    <w:rsid w:val="00A95347"/>
    <w:rsid w:val="00AA49A7"/>
    <w:rsid w:val="00AB2D81"/>
    <w:rsid w:val="00AB39EC"/>
    <w:rsid w:val="00AC0BBA"/>
    <w:rsid w:val="00AE08EF"/>
    <w:rsid w:val="00B004E7"/>
    <w:rsid w:val="00B026ED"/>
    <w:rsid w:val="00B21FE2"/>
    <w:rsid w:val="00B23483"/>
    <w:rsid w:val="00B44A21"/>
    <w:rsid w:val="00B63BA8"/>
    <w:rsid w:val="00B650D6"/>
    <w:rsid w:val="00B658DF"/>
    <w:rsid w:val="00B67061"/>
    <w:rsid w:val="00B77F34"/>
    <w:rsid w:val="00BE65EB"/>
    <w:rsid w:val="00C360EB"/>
    <w:rsid w:val="00C61E2C"/>
    <w:rsid w:val="00C668A7"/>
    <w:rsid w:val="00C719CF"/>
    <w:rsid w:val="00C74951"/>
    <w:rsid w:val="00C81C5E"/>
    <w:rsid w:val="00C87416"/>
    <w:rsid w:val="00C878EC"/>
    <w:rsid w:val="00CB038B"/>
    <w:rsid w:val="00CB61BB"/>
    <w:rsid w:val="00CD17F6"/>
    <w:rsid w:val="00CD6DF8"/>
    <w:rsid w:val="00CF1511"/>
    <w:rsid w:val="00D012A1"/>
    <w:rsid w:val="00D10250"/>
    <w:rsid w:val="00D11229"/>
    <w:rsid w:val="00D1291A"/>
    <w:rsid w:val="00D2177B"/>
    <w:rsid w:val="00D23746"/>
    <w:rsid w:val="00D32324"/>
    <w:rsid w:val="00D36763"/>
    <w:rsid w:val="00D42318"/>
    <w:rsid w:val="00D54E0D"/>
    <w:rsid w:val="00D82DAE"/>
    <w:rsid w:val="00D86E19"/>
    <w:rsid w:val="00DA4E19"/>
    <w:rsid w:val="00DB2D56"/>
    <w:rsid w:val="00DC2F13"/>
    <w:rsid w:val="00DC5147"/>
    <w:rsid w:val="00DE03D0"/>
    <w:rsid w:val="00DE52E1"/>
    <w:rsid w:val="00DF3617"/>
    <w:rsid w:val="00DF4005"/>
    <w:rsid w:val="00DF60CD"/>
    <w:rsid w:val="00DF7A7A"/>
    <w:rsid w:val="00E0144C"/>
    <w:rsid w:val="00E33BB0"/>
    <w:rsid w:val="00E46FE2"/>
    <w:rsid w:val="00E54BC5"/>
    <w:rsid w:val="00E868EA"/>
    <w:rsid w:val="00EA25D1"/>
    <w:rsid w:val="00EB0824"/>
    <w:rsid w:val="00EC11A8"/>
    <w:rsid w:val="00EC24FA"/>
    <w:rsid w:val="00EE17DB"/>
    <w:rsid w:val="00F04062"/>
    <w:rsid w:val="00F058A0"/>
    <w:rsid w:val="00F33A65"/>
    <w:rsid w:val="00F5251E"/>
    <w:rsid w:val="00F57C54"/>
    <w:rsid w:val="00F63AC7"/>
    <w:rsid w:val="00F65AC8"/>
    <w:rsid w:val="00F67BB0"/>
    <w:rsid w:val="00F71FF6"/>
    <w:rsid w:val="00F763A3"/>
    <w:rsid w:val="00F77097"/>
    <w:rsid w:val="00F81FDC"/>
    <w:rsid w:val="00FC198C"/>
    <w:rsid w:val="00FD3326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C859F8F"/>
  <w15:docId w15:val="{029CB0DC-EEF2-4882-B2FA-B6DB63D2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32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15329"/>
    <w:pPr>
      <w:keepNext/>
      <w:keepLines/>
      <w:pBdr>
        <w:bottom w:val="single" w:sz="6" w:space="11" w:color="E0E0E0"/>
      </w:pBdr>
      <w:shd w:val="clear" w:color="auto" w:fill="FFFFFF"/>
      <w:spacing w:after="180" w:line="360" w:lineRule="auto"/>
      <w:jc w:val="both"/>
      <w:outlineLvl w:val="0"/>
    </w:pPr>
    <w:rPr>
      <w:rFonts w:asciiTheme="majorBidi" w:hAnsiTheme="majorBidi" w:cstheme="majorBidi"/>
      <w:b/>
      <w:bCs/>
      <w:sz w:val="24"/>
      <w:szCs w:val="24"/>
      <w:shd w:val="clear" w:color="auto" w:fill="FFFFFF"/>
      <w:lang w:bidi="ar-E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8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29"/>
    <w:rPr>
      <w:rFonts w:asciiTheme="majorBidi" w:hAnsiTheme="majorBidi" w:cstheme="majorBidi"/>
      <w:b/>
      <w:bCs/>
      <w:sz w:val="24"/>
      <w:szCs w:val="24"/>
      <w:shd w:val="clear" w:color="auto" w:fill="FFFFFF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rsid w:val="009E38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9E383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E383E"/>
    <w:rPr>
      <w:b/>
      <w:bCs/>
    </w:rPr>
  </w:style>
  <w:style w:type="character" w:styleId="Emphasis">
    <w:name w:val="Emphasis"/>
    <w:basedOn w:val="DefaultParagraphFont"/>
    <w:uiPriority w:val="20"/>
    <w:qFormat/>
    <w:rsid w:val="009E383E"/>
    <w:rPr>
      <w:i/>
      <w:iCs/>
    </w:rPr>
  </w:style>
  <w:style w:type="paragraph" w:styleId="NoSpacing">
    <w:name w:val="No Spacing"/>
    <w:uiPriority w:val="1"/>
    <w:qFormat/>
    <w:rsid w:val="009E383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15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15329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615329"/>
    <w:rPr>
      <w:rFonts w:ascii="BryqcyAdvTT3713a231" w:hAnsi="BryqcyAdvTT3713a231" w:hint="default"/>
      <w:bCs w:val="0"/>
      <w:color w:val="131413"/>
      <w:sz w:val="20"/>
      <w:szCs w:val="20"/>
    </w:rPr>
  </w:style>
  <w:style w:type="character" w:customStyle="1" w:styleId="fontstyle21">
    <w:name w:val="fontstyle21"/>
    <w:basedOn w:val="DefaultParagraphFont"/>
    <w:rsid w:val="00615329"/>
    <w:rPr>
      <w:rFonts w:ascii="FhgndtAdvTT3713a231+20" w:hAnsi="FhgndtAdvTT3713a231+20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fontstyle31">
    <w:name w:val="fontstyle31"/>
    <w:basedOn w:val="DefaultParagraphFont"/>
    <w:rsid w:val="00615329"/>
    <w:rPr>
      <w:rFonts w:ascii="FhgndtAdvTT3713a231+20" w:hAnsi="FhgndtAdvTT3713a231+20" w:hint="default"/>
      <w:b w:val="0"/>
      <w:bCs w:val="0"/>
      <w:i w:val="0"/>
      <w:iCs w:val="0"/>
      <w:color w:val="131413"/>
      <w:sz w:val="18"/>
      <w:szCs w:val="18"/>
    </w:rPr>
  </w:style>
  <w:style w:type="character" w:customStyle="1" w:styleId="fontstyle41">
    <w:name w:val="fontstyle41"/>
    <w:basedOn w:val="DefaultParagraphFont"/>
    <w:rsid w:val="00615329"/>
    <w:rPr>
      <w:rFonts w:ascii="URWPalladioL-Bold" w:hAnsi="URWPalladioL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DefaultParagraphFont"/>
    <w:rsid w:val="00615329"/>
    <w:rPr>
      <w:rFonts w:ascii="TimesNewRomanPS" w:hAnsi="TimesNewRomanPS" w:hint="default"/>
      <w:b w:val="0"/>
      <w:bCs w:val="0"/>
      <w:i w:val="0"/>
      <w:iCs w:val="0"/>
      <w:color w:val="242021"/>
      <w:sz w:val="20"/>
      <w:szCs w:val="20"/>
    </w:rPr>
  </w:style>
  <w:style w:type="table" w:styleId="TableGrid">
    <w:name w:val="Table Grid"/>
    <w:basedOn w:val="TableNormal"/>
    <w:uiPriority w:val="39"/>
    <w:rsid w:val="00615329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329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615329"/>
    <w:pPr>
      <w:spacing w:after="0"/>
      <w:jc w:val="center"/>
    </w:pPr>
    <w:rPr>
      <w:rFonts w:ascii="BryqcyAdvTT3713a231" w:hAnsi="BryqcyAdvTT3713a231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15329"/>
    <w:rPr>
      <w:rFonts w:ascii="BryqcyAdvTT3713a231" w:hAnsi="BryqcyAdvTT3713a231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615329"/>
    <w:pPr>
      <w:spacing w:line="240" w:lineRule="auto"/>
      <w:jc w:val="both"/>
    </w:pPr>
    <w:rPr>
      <w:rFonts w:ascii="BryqcyAdvTT3713a231" w:hAnsi="BryqcyAdvTT3713a231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615329"/>
    <w:rPr>
      <w:rFonts w:ascii="BryqcyAdvTT3713a231" w:hAnsi="BryqcyAdvTT3713a231"/>
      <w:noProof/>
      <w:sz w:val="20"/>
    </w:rPr>
  </w:style>
  <w:style w:type="character" w:customStyle="1" w:styleId="citationref">
    <w:name w:val="citationref"/>
    <w:basedOn w:val="DefaultParagraphFont"/>
    <w:rsid w:val="00615329"/>
  </w:style>
  <w:style w:type="character" w:customStyle="1" w:styleId="hvr">
    <w:name w:val="hvr"/>
    <w:basedOn w:val="DefaultParagraphFont"/>
    <w:rsid w:val="00615329"/>
  </w:style>
  <w:style w:type="paragraph" w:styleId="Header">
    <w:name w:val="header"/>
    <w:basedOn w:val="Normal"/>
    <w:link w:val="HeaderChar"/>
    <w:uiPriority w:val="99"/>
    <w:unhideWhenUsed/>
    <w:rsid w:val="0061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329"/>
  </w:style>
  <w:style w:type="paragraph" w:styleId="Footer">
    <w:name w:val="footer"/>
    <w:basedOn w:val="Normal"/>
    <w:link w:val="FooterChar"/>
    <w:uiPriority w:val="99"/>
    <w:unhideWhenUsed/>
    <w:rsid w:val="0061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329"/>
  </w:style>
  <w:style w:type="paragraph" w:styleId="BalloonText">
    <w:name w:val="Balloon Text"/>
    <w:basedOn w:val="Normal"/>
    <w:link w:val="BalloonTextChar"/>
    <w:uiPriority w:val="99"/>
    <w:semiHidden/>
    <w:unhideWhenUsed/>
    <w:rsid w:val="0061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29"/>
    <w:rPr>
      <w:rFonts w:ascii="Tahoma" w:hAnsi="Tahoma" w:cs="Tahoma"/>
      <w:sz w:val="16"/>
      <w:szCs w:val="16"/>
    </w:rPr>
  </w:style>
  <w:style w:type="character" w:customStyle="1" w:styleId="anchor-text">
    <w:name w:val="anchor-text"/>
    <w:basedOn w:val="DefaultParagraphFont"/>
    <w:rsid w:val="0012414D"/>
  </w:style>
  <w:style w:type="character" w:customStyle="1" w:styleId="citation-doi">
    <w:name w:val="citation-doi"/>
    <w:basedOn w:val="DefaultParagraphFont"/>
    <w:rsid w:val="008D72F3"/>
  </w:style>
  <w:style w:type="character" w:customStyle="1" w:styleId="identifier">
    <w:name w:val="identifier"/>
    <w:basedOn w:val="DefaultParagraphFont"/>
    <w:rsid w:val="00053C6E"/>
  </w:style>
  <w:style w:type="character" w:customStyle="1" w:styleId="id-label">
    <w:name w:val="id-label"/>
    <w:basedOn w:val="DefaultParagraphFont"/>
    <w:rsid w:val="00053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doi.org/" TargetMode="External"/><Relationship Id="rId26" Type="http://schemas.openxmlformats.org/officeDocument/2006/relationships/hyperlink" Target="https://doi.org/10.1093/ndt/gfm%20113" TargetMode="External"/><Relationship Id="rId39" Type="http://schemas.openxmlformats.org/officeDocument/2006/relationships/hyperlink" Target="https://doi.org/10.1111/" TargetMode="External"/><Relationship Id="rId21" Type="http://schemas.openxmlformats.org/officeDocument/2006/relationships/hyperlink" Target="https://doi.org/10.5603/FM.a2017.0037" TargetMode="External"/><Relationship Id="rId34" Type="http://schemas.openxmlformats.org/officeDocument/2006/relationships/hyperlink" Target="https://doi.org/10.1038/nrc1074" TargetMode="External"/><Relationship Id="rId42" Type="http://schemas.openxmlformats.org/officeDocument/2006/relationships/hyperlink" Target="https://doi.org/" TargetMode="External"/><Relationship Id="rId47" Type="http://schemas.openxmlformats.org/officeDocument/2006/relationships/hyperlink" Target="http://www.aun.edu.eg" TargetMode="External"/><Relationship Id="rId7" Type="http://schemas.openxmlformats.org/officeDocument/2006/relationships/hyperlink" Target="http://www.aun.edu.eg/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4103/ctm.ctm_26_19" TargetMode="External"/><Relationship Id="rId29" Type="http://schemas.openxmlformats.org/officeDocument/2006/relationships/hyperlink" Target="https://doi.org/" TargetMode="External"/><Relationship Id="rId11" Type="http://schemas.openxmlformats.org/officeDocument/2006/relationships/hyperlink" Target="mailto:khaledhassanein@aun.edu.eg" TargetMode="External"/><Relationship Id="rId24" Type="http://schemas.openxmlformats.org/officeDocument/2006/relationships/hyperlink" Target="https://doi.org/10.1016/S1054-3589(08)60985-0" TargetMode="External"/><Relationship Id="rId32" Type="http://schemas.openxmlformats.org/officeDocument/2006/relationships/hyperlink" Target="https://doi.org/10.3390/ijms22116109" TargetMode="External"/><Relationship Id="rId37" Type="http://schemas.openxmlformats.org/officeDocument/2006/relationships/hyperlink" Target="https://doi.org/10.1146/annurev.bi.52.070183.003431" TargetMode="External"/><Relationship Id="rId40" Type="http://schemas.openxmlformats.org/officeDocument/2006/relationships/hyperlink" Target="https://doi.org/10.1016/0003-2697(79)" TargetMode="External"/><Relationship Id="rId45" Type="http://schemas.openxmlformats.org/officeDocument/2006/relationships/hyperlink" Target="https://doi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et.sabah@aun.edu.eg." TargetMode="External"/><Relationship Id="rId23" Type="http://schemas.openxmlformats.org/officeDocument/2006/relationships/hyperlink" Target="https://doi.org/10.1053/" TargetMode="External"/><Relationship Id="rId28" Type="http://schemas.openxmlformats.org/officeDocument/2006/relationships/hyperlink" Target="https://dx.doi.org/10.21608/eajbsz.2024.340550" TargetMode="External"/><Relationship Id="rId36" Type="http://schemas.openxmlformats.org/officeDocument/2006/relationships/hyperlink" Target="https://doi.org/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ebtsam_saber@aun.edu.eg" TargetMode="External"/><Relationship Id="rId19" Type="http://schemas.openxmlformats.org/officeDocument/2006/relationships/hyperlink" Target="https://doi.org/10.1159/0004%2089210" TargetMode="External"/><Relationship Id="rId31" Type="http://schemas.openxmlformats.org/officeDocument/2006/relationships/hyperlink" Target="https://doi.org/10.1046/j.1523-1755" TargetMode="External"/><Relationship Id="rId44" Type="http://schemas.openxmlformats.org/officeDocument/2006/relationships/hyperlink" Target="https://doi.org/10.11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raa.mohamed21@med.aun.edu.eg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doi.org/10.1002%2Fccr3.1456" TargetMode="External"/><Relationship Id="rId27" Type="http://schemas.openxmlformats.org/officeDocument/2006/relationships/hyperlink" Target="https://doi.org/10.3390/molecules26247684" TargetMode="External"/><Relationship Id="rId30" Type="http://schemas.openxmlformats.org/officeDocument/2006/relationships/hyperlink" Target="https://doi.org/10.22038%2FIJBMS.2018.27510.6714" TargetMode="External"/><Relationship Id="rId35" Type="http://schemas.openxmlformats.org/officeDocument/2006/relationships/hyperlink" Target="https://doi.org/10.1681/ASN.2016080867" TargetMode="External"/><Relationship Id="rId43" Type="http://schemas.openxmlformats.org/officeDocument/2006/relationships/hyperlink" Target="https://doi.org/10.36899/%20JAPS.2021.2.0231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mmelbadr@aun.edu.e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hala.elbadre@aun.edu.eg" TargetMode="External"/><Relationship Id="rId17" Type="http://schemas.openxmlformats.org/officeDocument/2006/relationships/hyperlink" Target="https://doi.org/10.1002%2Fprp2.381" TargetMode="External"/><Relationship Id="rId25" Type="http://schemas.openxmlformats.org/officeDocument/2006/relationships/hyperlink" Target="https://doi.org/10.2174/1389557522666220817112943" TargetMode="External"/><Relationship Id="rId33" Type="http://schemas.openxmlformats.org/officeDocument/2006/relationships/hyperlink" Target="https://doi.org/10.1111/j.1523-1755.2005.00365.x" TargetMode="External"/><Relationship Id="rId38" Type="http://schemas.openxmlformats.org/officeDocument/2006/relationships/hyperlink" Target="https://doi.org/10" TargetMode="External"/><Relationship Id="rId46" Type="http://schemas.openxmlformats.org/officeDocument/2006/relationships/hyperlink" Target="mailto:vet.sabah.abdelrahman@gmail.com" TargetMode="External"/><Relationship Id="rId20" Type="http://schemas.openxmlformats.org/officeDocument/2006/relationships/hyperlink" Target="https://doi.org/10.1016/j.%20coph.2007.04.005" TargetMode="External"/><Relationship Id="rId41" Type="http://schemas.openxmlformats.org/officeDocument/2006/relationships/hyperlink" Target="http://dx.doi.org/10.1016/j.jopr.2013.03.0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33DB91-6061-4F0A-9C7B-B15AFBEC9692}">
  <we:reference id="08d52fc2-f2a5-4d92-9848-91092926d601" version="4.2.0.0" store="EXCatalog" storeType="EXCatalog"/>
  <we:alternateReferences>
    <we:reference id="WA104381714" version="4.2.0.0" store="en-US" storeType="OMEX"/>
  </we:alternateReferences>
  <we:properties>
    <we:property name="production_outwrite_document" value="&quot;{\&quot;documentId\&quot;:\&quot;256e5ba3a781e0bf\&quot;,\&quot;documentAccessToken\&quot;:\&quot;320a20573456ba8a5b59b41979893a62\&quot;}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6278</Words>
  <Characters>35787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Dr-Sabah</dc:creator>
  <cp:lastModifiedBy>Abdelraheim Attaai</cp:lastModifiedBy>
  <cp:revision>4</cp:revision>
  <cp:lastPrinted>2024-09-20T07:14:00Z</cp:lastPrinted>
  <dcterms:created xsi:type="dcterms:W3CDTF">2024-09-20T07:06:00Z</dcterms:created>
  <dcterms:modified xsi:type="dcterms:W3CDTF">2024-09-20T07:15:00Z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445b7f27d970aa33d04191e2a571fdc4ca48b6d4dc1e4251766a84a9eedfb5df</vt:lpwstr>
  </property>
</Properties>
</file>